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Financial</w:t>
      </w:r>
      <w:r>
        <w:t xml:space="preserve"> </w:t>
      </w:r>
      <w:r>
        <w:t xml:space="preserve">Analyst</w:t>
      </w:r>
      <w:r>
        <w:t xml:space="preserve"> </w:t>
      </w:r>
      <w:r>
        <w:t xml:space="preserve">Performance</w:t>
      </w:r>
      <w:r>
        <w:t xml:space="preserve"> </w:t>
      </w:r>
      <w:r>
        <w:t xml:space="preserve">in</w:t>
      </w:r>
      <w:r>
        <w:t xml:space="preserve"> </w:t>
      </w:r>
      <w:r>
        <w:t xml:space="preserve">Myanmar</w:t>
      </w:r>
      <w:r>
        <w:t xml:space="preserve"> </w:t>
      </w:r>
      <w:r>
        <w:t xml:space="preserve">Yangon</w:t>
      </w:r>
    </w:p>
    <w:bookmarkStart w:id="20" w:name="Xd7a52d753e0ff8a71509b015e3dde1cfb6d18c2"/>
    <w:p>
      <w:pPr>
        <w:pStyle w:val="Heading1"/>
      </w:pPr>
      <w:r>
        <w:t xml:space="preserve">Experiment Protocol: Financial Analyst Performance in Myanmar Yangon</w:t>
      </w:r>
    </w:p>
    <w:p>
      <w:pPr>
        <w:pStyle w:val="FirstParagraph"/>
      </w:pPr>
      <w:r>
        <w:rPr>
          <w:bCs/>
          <w:b/>
        </w:rPr>
        <w:t xml:space="preserve">Document ID:</w:t>
      </w:r>
      <w:r>
        <w:t xml:space="preserve"> </w:t>
      </w:r>
      <w:r>
        <w:t xml:space="preserve">EXP-FIN-MYR-2024-001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Yangon, Myanmar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operational efficiency, analytical accuracy, and decision-making capabilities of a Financial Analyst within the specific economic context of Myanmar Yangon. Yangon serves as the primary financial hub of Myanmar, hosting the majority of the nation's banking institutions, foreign investment firms, and corporate headquarters. However, the local financial landscape is characterized by unique challenges, including currency volatility (specifically the Myanmar Kyat), regulatory shifts, and infrastructure limitations.</w:t>
      </w:r>
    </w:p>
    <w:p>
      <w:pPr>
        <w:pStyle w:val="BodyText"/>
      </w:pPr>
      <w:r>
        <w:t xml:space="preserve">The purpose of this experiment is to determine how a Financial Analyst adapts standard international financial modeling techniques to the localized constraints of Yangon. By simulating real-world scenarios relevant to the Yangon market, this protocol aims to generate data on the analyst's ability to mitigate risk, forecast revenue under inflationary pressure, and navigate local compliance requirements.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Financial Analyst's proficiency in handling multi-currency financial statements relevant to Yangon-based multinational corporations.</w:t>
      </w:r>
    </w:p>
    <w:p>
      <w:pPr>
        <w:numPr>
          <w:ilvl w:val="0"/>
          <w:numId w:val="1001"/>
        </w:numPr>
        <w:pStyle w:val="Compact"/>
      </w:pPr>
      <w:r>
        <w:t xml:space="preserve">To measure the accuracy of financial forecasts when accounting for Myanmar's specific macroeconomic indicators, such as inflation rates and foreign exchange fluctuations.</w:t>
      </w:r>
    </w:p>
    <w:p>
      <w:pPr>
        <w:numPr>
          <w:ilvl w:val="0"/>
          <w:numId w:val="1001"/>
        </w:numPr>
        <w:pStyle w:val="Compact"/>
      </w:pPr>
      <w:r>
        <w:t xml:space="preserve">To assess the analyst's ability to interpret local regulatory frameworks issued by the Central Bank of Myanmar.</w:t>
      </w:r>
    </w:p>
    <w:p>
      <w:pPr>
        <w:numPr>
          <w:ilvl w:val="0"/>
          <w:numId w:val="1001"/>
        </w:numPr>
        <w:pStyle w:val="Compact"/>
      </w:pPr>
      <w:r>
        <w:t xml:space="preserve">To identify gaps in current financial analysis training programs regarding emerging markets like Myanmar Yangon.</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a cohort of ten (10) certified Financial Analysts currently employed in Yangon. Participants must have a minimum of three years of experience in the Myanmar financial sector. The cohort will be stratified to include analysts from banking, manufacturing, and technology sectors to ensure diverse perspectives on the Yangon market.</w:t>
      </w:r>
    </w:p>
    <w:bookmarkEnd w:id="23"/>
    <w:bookmarkStart w:id="24" w:name="experimental-design"/>
    <w:p>
      <w:pPr>
        <w:pStyle w:val="Heading3"/>
      </w:pPr>
      <w:r>
        <w:t xml:space="preserve">3.2. Experimental Design</w:t>
      </w:r>
    </w:p>
    <w:p>
      <w:pPr>
        <w:pStyle w:val="FirstParagraph"/>
      </w:pPr>
      <w:r>
        <w:t xml:space="preserve">This study utilizes a controlled simulation design. Each Financial Analyst will be presented with a standardized case study representing a hypothetical company operating in Yangon. The case study will include raw data sets reflecting realistic local conditions, such as supply chain disruptions common in the region and fluctuating utility costs.</w:t>
      </w:r>
    </w:p>
    <w:bookmarkEnd w:id="24"/>
    <w:bookmarkStart w:id="25" w:name="procedure"/>
    <w:p>
      <w:pPr>
        <w:pStyle w:val="Heading3"/>
      </w:pPr>
      <w:r>
        <w:t xml:space="preserve">3.3. Procedure</w:t>
      </w:r>
    </w:p>
    <w:p>
      <w:pPr>
        <w:pStyle w:val="FirstParagraph"/>
      </w:pPr>
      <w:r>
        <w:t xml:space="preserve">The experiment will be conducted in three phases over a period of four weeks:</w:t>
      </w:r>
    </w:p>
    <w:p>
      <w:pPr>
        <w:numPr>
          <w:ilvl w:val="0"/>
          <w:numId w:val="1002"/>
        </w:numPr>
        <w:pStyle w:val="Compact"/>
      </w:pPr>
      <w:r>
        <w:rPr>
          <w:bCs/>
          <w:b/>
        </w:rPr>
        <w:t xml:space="preserve">Phase 1: Baseline Assessment.</w:t>
      </w:r>
      <w:r>
        <w:t xml:space="preserve"> </w:t>
      </w:r>
      <w:r>
        <w:t xml:space="preserve">Participants will complete a standard financial modeling test to establish a baseline of technical skills.</w:t>
      </w:r>
    </w:p>
    <w:p>
      <w:pPr>
        <w:numPr>
          <w:ilvl w:val="0"/>
          <w:numId w:val="1002"/>
        </w:numPr>
        <w:pStyle w:val="Compact"/>
      </w:pPr>
      <w:r>
        <w:rPr>
          <w:bCs/>
          <w:b/>
        </w:rPr>
        <w:t xml:space="preserve">Phase 2: Contextual Simulation.</w:t>
      </w:r>
      <w:r>
        <w:t xml:space="preserve"> </w:t>
      </w:r>
      <w:r>
        <w:t xml:space="preserve">Participants will analyze the Yangon-specific case study. They must produce a comprehensive financial report, including risk assessment, cash flow projections, and strategic recommendations.</w:t>
      </w:r>
    </w:p>
    <w:p>
      <w:pPr>
        <w:numPr>
          <w:ilvl w:val="0"/>
          <w:numId w:val="1002"/>
        </w:numPr>
        <w:pStyle w:val="Compact"/>
      </w:pPr>
      <w:r>
        <w:rPr>
          <w:bCs/>
          <w:b/>
        </w:rPr>
        <w:t xml:space="preserve">Phase 3: Stress Testing.</w:t>
      </w:r>
      <w:r>
        <w:t xml:space="preserve"> </w:t>
      </w:r>
      <w:r>
        <w:t xml:space="preserve">Participants will be given updated data reflecting a sudden economic shock (e.g., a 15% devaluation of the Kyat) and must revise their models within a strict timeframe.</w:t>
      </w:r>
    </w:p>
    <w:bookmarkEnd w:id="25"/>
    <w:bookmarkEnd w:id="26"/>
    <w:bookmarkStart w:id="27" w:name="data-collection-and-metrics"/>
    <w:p>
      <w:pPr>
        <w:pStyle w:val="Heading2"/>
      </w:pPr>
      <w:r>
        <w:t xml:space="preserve">4. Data Collection and Metrics</w:t>
      </w:r>
    </w:p>
    <w:p>
      <w:pPr>
        <w:pStyle w:val="FirstParagraph"/>
      </w:pPr>
      <w:r>
        <w:t xml:space="preserve">Data will be collected through the submission of financial models, written reports, and time-tracking logs. The performance of each Financial Analyst will be evaluated based on the following key performance indicators (KPIs):</w:t>
      </w:r>
    </w:p>
    <w:p>
      <w:pPr>
        <w:numPr>
          <w:ilvl w:val="0"/>
          <w:numId w:val="1003"/>
        </w:numPr>
        <w:pStyle w:val="Compact"/>
      </w:pPr>
      <w:r>
        <w:rPr>
          <w:bCs/>
          <w:b/>
        </w:rPr>
        <w:t xml:space="preserve">Accuracy of Forecasting:</w:t>
      </w:r>
      <w:r>
        <w:t xml:space="preserve"> </w:t>
      </w:r>
      <w:r>
        <w:t xml:space="preserve">Measured by the deviation between the analyst's projected figures and the "actual" figures provided in the solution key of the simulation.</w:t>
      </w:r>
    </w:p>
    <w:p>
      <w:pPr>
        <w:numPr>
          <w:ilvl w:val="0"/>
          <w:numId w:val="1003"/>
        </w:numPr>
        <w:pStyle w:val="Compact"/>
      </w:pPr>
      <w:r>
        <w:rPr>
          <w:bCs/>
          <w:b/>
        </w:rPr>
        <w:t xml:space="preserve">Risk Identification:</w:t>
      </w:r>
      <w:r>
        <w:t xml:space="preserve"> </w:t>
      </w:r>
      <w:r>
        <w:t xml:space="preserve">The number of relevant local risks (e.g., regulatory changes, currency controls) identified and quantified in the report.</w:t>
      </w:r>
    </w:p>
    <w:p>
      <w:pPr>
        <w:numPr>
          <w:ilvl w:val="0"/>
          <w:numId w:val="1003"/>
        </w:numPr>
        <w:pStyle w:val="Compact"/>
      </w:pPr>
      <w:r>
        <w:rPr>
          <w:bCs/>
          <w:b/>
        </w:rPr>
        <w:t xml:space="preserve">Efficiency:</w:t>
      </w:r>
      <w:r>
        <w:t xml:space="preserve"> </w:t>
      </w:r>
      <w:r>
        <w:t xml:space="preserve">The time taken to complete each phase of the experiment.</w:t>
      </w:r>
    </w:p>
    <w:p>
      <w:pPr>
        <w:numPr>
          <w:ilvl w:val="0"/>
          <w:numId w:val="1003"/>
        </w:numPr>
        <w:pStyle w:val="Compact"/>
      </w:pPr>
      <w:r>
        <w:rPr>
          <w:bCs/>
          <w:b/>
        </w:rPr>
        <w:t xml:space="preserve">Compliance Adherence:</w:t>
      </w:r>
      <w:r>
        <w:t xml:space="preserve"> </w:t>
      </w:r>
      <w:r>
        <w:t xml:space="preserve">The extent to which the proposed financial strategies align with current Myanmar tax laws and banking regulations.</w:t>
      </w:r>
    </w:p>
    <w:bookmarkEnd w:id="27"/>
    <w:bookmarkStart w:id="28" w:name="ethical-considerations"/>
    <w:p>
      <w:pPr>
        <w:pStyle w:val="Heading2"/>
      </w:pPr>
      <w:r>
        <w:t xml:space="preserve">5. Ethical Considerations</w:t>
      </w:r>
    </w:p>
    <w:p>
      <w:pPr>
        <w:pStyle w:val="FirstParagraph"/>
      </w:pPr>
      <w:r>
        <w:t xml:space="preserve">All participants will provide informed consent prior to the commencement of the experiment. Confidentiality of the participants' employment data and personal information will be strictly maintained. The case studies used in the experiment are fictional and do not contain proprietary data from any real companies operating in Yangon. Participants will be compensated for their time and expertise.</w:t>
      </w:r>
    </w:p>
    <w:bookmarkEnd w:id="28"/>
    <w:bookmarkStart w:id="29" w:name="expected-outcomes-and-implications"/>
    <w:p>
      <w:pPr>
        <w:pStyle w:val="Heading2"/>
      </w:pPr>
      <w:r>
        <w:t xml:space="preserve">6. Expected Outcomes and Implications</w:t>
      </w:r>
    </w:p>
    <w:p>
      <w:pPr>
        <w:pStyle w:val="FirstParagraph"/>
      </w:pPr>
      <w:r>
        <w:t xml:space="preserve">It is anticipated that this experiment will reveal significant variations in how Financial Analysts in Myanmar Yangon approach uncertainty. The results will provide actionable insights for financial institutions and corporate entities in Yangon regarding the necessary skill sets for effective financial management in a volatile economy. Furthermore, the findings may inform the development of specialized training modules for financial professionals in Myanmar, focusing on adaptive modeling and local regulatory navigation.</w:t>
      </w:r>
    </w:p>
    <w:p>
      <w:pPr>
        <w:pStyle w:val="BodyText"/>
      </w:pPr>
      <w:r>
        <w:t xml:space="preserve">Ultimately, this protocol seeks to enhance the robustness of financial analysis practices in Yangon, contributing to greater economic stability and informed decision-making within the region's business community.</w:t>
      </w:r>
    </w:p>
    <w:bookmarkEnd w:id="29"/>
    <w:bookmarkStart w:id="30" w:name="conclusion"/>
    <w:p>
      <w:pPr>
        <w:pStyle w:val="Heading2"/>
      </w:pPr>
      <w:r>
        <w:t xml:space="preserve">7. Conclusion</w:t>
      </w:r>
    </w:p>
    <w:p>
      <w:pPr>
        <w:pStyle w:val="FirstParagraph"/>
      </w:pPr>
      <w:r>
        <w:t xml:space="preserve">This Experiment Protocol provides a structured framework for evaluating the competencies of Financial Analysts in the unique environment of Myanmar Yangon. By rigorously testing analytical skills against localized challenges, this study aims to advance the understanding of financial performance in emerging markets. The insights gained will be valuable for stakeholders seeking to optimize financial operations and risk management strategies in Yangon.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Financial Analyst Performance in Myanmar Yangon</dc:title>
  <dc:creator/>
  <dc:language>en</dc:language>
  <cp:keywords/>
  <dcterms:created xsi:type="dcterms:W3CDTF">2026-10-10T03:57:39Z</dcterms:created>
  <dcterms:modified xsi:type="dcterms:W3CDTF">2026-10-10T03:57:39Z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