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Australia</w:t>
      </w:r>
      <w:r>
        <w:t xml:space="preserve"> </w:t>
      </w:r>
      <w:r>
        <w:t xml:space="preserve">Sydney</w:t>
      </w:r>
    </w:p>
    <w:bookmarkStart w:id="20" w:name="X2f682c94d47546675727eee0454b66c21596a60"/>
    <w:p>
      <w:pPr>
        <w:pStyle w:val="Heading1"/>
      </w:pPr>
      <w:r>
        <w:t xml:space="preserve">Experiment Protocol: Firefighter Operational Readiness in Australia Sydney</w:t>
      </w:r>
    </w:p>
    <w:p>
      <w:pPr>
        <w:pStyle w:val="FirstParagraph"/>
      </w:pPr>
      <w:r>
        <w:rPr>
          <w:bCs/>
          <w:b/>
        </w:rPr>
        <w:t xml:space="preserve">Protocol ID:</w:t>
      </w:r>
      <w:r>
        <w:t xml:space="preserve"> </w:t>
      </w:r>
      <w:r>
        <w:t xml:space="preserve">FS-NSW-2024-001</w:t>
      </w:r>
    </w:p>
    <w:p>
      <w:pPr>
        <w:pStyle w:val="BodyText"/>
      </w:pPr>
      <w:r>
        <w:rPr>
          <w:bCs/>
          <w:b/>
        </w:rPr>
        <w:t xml:space="preserve">Location:</w:t>
      </w:r>
      <w:r>
        <w:t xml:space="preserve"> </w:t>
      </w:r>
      <w:r>
        <w:t xml:space="preserve">Australia Sydney, New South Wales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Fire Safety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operational readiness, physiological response, and decision-making capabilities of Firefighter personnel under simulated high-stress conditions specific to the urban environment of Australia Sydney. The unique climate, building density, and bushfire-urban interface risks in Sydney necessitate tailored training and assessment protocols.</w:t>
      </w:r>
    </w:p>
    <w:p>
      <w:pPr>
        <w:pStyle w:val="BodyText"/>
      </w:pPr>
      <w:r>
        <w:t xml:space="preserve">The primary objective is to assess how Firefighter teams perform during complex multi-hazard scenarios that reflect real-world challenges encountered in Australia Sydney, including high-rise fires, bushfire encroachment, and extreme heat conditions.</w:t>
      </w:r>
    </w:p>
    <w:bookmarkEnd w:id="21"/>
    <w:bookmarkStart w:id="22" w:name="objectives"/>
    <w:p>
      <w:pPr>
        <w:pStyle w:val="Heading2"/>
      </w:pPr>
      <w:r>
        <w:t xml:space="preserve">2. Objectives</w:t>
      </w:r>
    </w:p>
    <w:p>
      <w:pPr>
        <w:numPr>
          <w:ilvl w:val="0"/>
          <w:numId w:val="1001"/>
        </w:numPr>
        <w:pStyle w:val="Compact"/>
      </w:pPr>
      <w:r>
        <w:t xml:space="preserve">To evaluate the physiological stress responses of Firefighter participants during simulated emergencies in Australia Sydney.</w:t>
      </w:r>
    </w:p>
    <w:p>
      <w:pPr>
        <w:numPr>
          <w:ilvl w:val="0"/>
          <w:numId w:val="1001"/>
        </w:numPr>
        <w:pStyle w:val="Compact"/>
      </w:pPr>
      <w:r>
        <w:t xml:space="preserve">To assess team communication and coordination under high-pressure conditions.</w:t>
      </w:r>
    </w:p>
    <w:p>
      <w:pPr>
        <w:numPr>
          <w:ilvl w:val="0"/>
          <w:numId w:val="1001"/>
        </w:numPr>
        <w:pStyle w:val="Compact"/>
      </w:pPr>
      <w:r>
        <w:t xml:space="preserve">To test the effectiveness of current personal protective equipment (PPE) under Sydney’s specific environmental conditions.</w:t>
      </w:r>
    </w:p>
    <w:p>
      <w:pPr>
        <w:numPr>
          <w:ilvl w:val="0"/>
          <w:numId w:val="1001"/>
        </w:numPr>
        <w:pStyle w:val="Compact"/>
      </w:pPr>
      <w:r>
        <w:t xml:space="preserve">To identify gaps in training protocols for Firefighter personnel operating in urban and peri-urban zones of Australia Sydney.</w:t>
      </w:r>
    </w:p>
    <w:p>
      <w:pPr>
        <w:numPr>
          <w:ilvl w:val="0"/>
          <w:numId w:val="1001"/>
        </w:numPr>
        <w:pStyle w:val="Compact"/>
      </w:pPr>
      <w:r>
        <w:t xml:space="preserve">To develop evidence-based recommendations for improving Firefighter safety and operational efficiency.</w:t>
      </w:r>
    </w:p>
    <w:bookmarkEnd w:id="22"/>
    <w:bookmarkStart w:id="23" w:name="scope-and-location"/>
    <w:p>
      <w:pPr>
        <w:pStyle w:val="Heading2"/>
      </w:pPr>
      <w:r>
        <w:t xml:space="preserve">3. Scope and Location</w:t>
      </w:r>
    </w:p>
    <w:p>
      <w:pPr>
        <w:pStyle w:val="FirstParagraph"/>
      </w:pPr>
      <w:r>
        <w:t xml:space="preserve">This experiment will be conducted at the NSW Rural Fire Service Training Centre and selected urban training facilities in Australia Sydney. The scope includes:</w:t>
      </w:r>
    </w:p>
    <w:p>
      <w:pPr>
        <w:numPr>
          <w:ilvl w:val="0"/>
          <w:numId w:val="1002"/>
        </w:numPr>
        <w:pStyle w:val="Compact"/>
      </w:pPr>
      <w:r>
        <w:t xml:space="preserve">Simulated structural fires in high-rise buildings.</w:t>
      </w:r>
    </w:p>
    <w:p>
      <w:pPr>
        <w:numPr>
          <w:ilvl w:val="0"/>
          <w:numId w:val="1002"/>
        </w:numPr>
        <w:pStyle w:val="Compact"/>
      </w:pPr>
      <w:r>
        <w:t xml:space="preserve">Bushfire-urban interface scenarios.</w:t>
      </w:r>
    </w:p>
    <w:p>
      <w:pPr>
        <w:numPr>
          <w:ilvl w:val="0"/>
          <w:numId w:val="1002"/>
        </w:numPr>
        <w:pStyle w:val="Compact"/>
      </w:pPr>
      <w:r>
        <w:t xml:space="preserve">Emergency medical response integration.</w:t>
      </w:r>
    </w:p>
    <w:p>
      <w:pPr>
        <w:numPr>
          <w:ilvl w:val="0"/>
          <w:numId w:val="1002"/>
        </w:numPr>
        <w:pStyle w:val="Compact"/>
      </w:pPr>
      <w:r>
        <w:t xml:space="preserve">Use of advanced firefighting technology and communication systems.</w:t>
      </w:r>
    </w:p>
    <w:p>
      <w:pPr>
        <w:pStyle w:val="FirstParagraph"/>
      </w:pPr>
      <w:r>
        <w:t xml:space="preserve">All activities will comply with Australian Standards (AS/NZS) and NSW Fire and Rescue regulations.</w:t>
      </w:r>
    </w:p>
    <w:bookmarkEnd w:id="23"/>
    <w:bookmarkStart w:id="24" w:name="participants"/>
    <w:p>
      <w:pPr>
        <w:pStyle w:val="Heading2"/>
      </w:pPr>
      <w:r>
        <w:t xml:space="preserve">4. Participants</w:t>
      </w:r>
    </w:p>
    <w:p>
      <w:pPr>
        <w:pStyle w:val="FirstParagraph"/>
      </w:pPr>
      <w:r>
        <w:rPr>
          <w:bCs/>
          <w:b/>
        </w:rPr>
        <w:t xml:space="preserve">4.1 Eligibility Criteria:</w:t>
      </w:r>
    </w:p>
    <w:p>
      <w:pPr>
        <w:numPr>
          <w:ilvl w:val="0"/>
          <w:numId w:val="1003"/>
        </w:numPr>
        <w:pStyle w:val="Compact"/>
      </w:pPr>
      <w:r>
        <w:t xml:space="preserve">Certified Firefighter personnel from NSW Fire and Rescue or NSW Rural Fire Service.</w:t>
      </w:r>
    </w:p>
    <w:p>
      <w:pPr>
        <w:numPr>
          <w:ilvl w:val="0"/>
          <w:numId w:val="1003"/>
        </w:numPr>
        <w:pStyle w:val="Compact"/>
      </w:pPr>
      <w:r>
        <w:t xml:space="preserve">Minimum of 2 years of operational experience.</w:t>
      </w:r>
    </w:p>
    <w:p>
      <w:pPr>
        <w:numPr>
          <w:ilvl w:val="0"/>
          <w:numId w:val="1003"/>
        </w:numPr>
        <w:pStyle w:val="Compact"/>
      </w:pPr>
      <w:r>
        <w:t xml:space="preserve">Current medical clearance and fitness certification.</w:t>
      </w:r>
    </w:p>
    <w:p>
      <w:pPr>
        <w:numPr>
          <w:ilvl w:val="0"/>
          <w:numId w:val="1003"/>
        </w:numPr>
        <w:pStyle w:val="Compact"/>
      </w:pPr>
      <w:r>
        <w:t xml:space="preserve">Willingness to participate in high-stress simulation exercises.</w:t>
      </w:r>
    </w:p>
    <w:p>
      <w:pPr>
        <w:pStyle w:val="FirstParagraph"/>
      </w:pPr>
      <w:r>
        <w:rPr>
          <w:bCs/>
          <w:b/>
        </w:rPr>
        <w:t xml:space="preserve">4.2 Sample Size:</w:t>
      </w:r>
    </w:p>
    <w:p>
      <w:pPr>
        <w:pStyle w:val="BodyText"/>
      </w:pPr>
      <w:r>
        <w:t xml:space="preserve">A total of 40 Firefighter participants will be recruited, divided into 8 teams of 5 members each.</w:t>
      </w:r>
    </w:p>
    <w:bookmarkEnd w:id="24"/>
    <w:bookmarkStart w:id="25" w:name="experimental-design"/>
    <w:p>
      <w:pPr>
        <w:pStyle w:val="Heading2"/>
      </w:pPr>
      <w:r>
        <w:t xml:space="preserve">5. Experimental Design</w:t>
      </w:r>
    </w:p>
    <w:p>
      <w:pPr>
        <w:pStyle w:val="FirstParagraph"/>
      </w:pPr>
      <w:r>
        <w:rPr>
          <w:bCs/>
          <w:b/>
        </w:rPr>
        <w:t xml:space="preserve">5.1 Scenario Development:</w:t>
      </w:r>
    </w:p>
    <w:p>
      <w:pPr>
        <w:pStyle w:val="BodyText"/>
      </w:pPr>
      <w:r>
        <w:t xml:space="preserve">Scenarios will be designed to reflect realistic emergencies in Australia Sydney, including:</w:t>
      </w:r>
    </w:p>
    <w:p>
      <w:pPr>
        <w:numPr>
          <w:ilvl w:val="0"/>
          <w:numId w:val="1004"/>
        </w:numPr>
        <w:pStyle w:val="Compact"/>
      </w:pPr>
      <w:r>
        <w:t xml:space="preserve">High-rise office building fire with smoke evacuation.</w:t>
      </w:r>
    </w:p>
    <w:p>
      <w:pPr>
        <w:numPr>
          <w:ilvl w:val="0"/>
          <w:numId w:val="1004"/>
        </w:numPr>
        <w:pStyle w:val="Compact"/>
      </w:pPr>
      <w:r>
        <w:t xml:space="preserve">Bushfire approaching residential suburbs.</w:t>
      </w:r>
    </w:p>
    <w:p>
      <w:pPr>
        <w:numPr>
          <w:ilvl w:val="0"/>
          <w:numId w:val="1004"/>
        </w:numPr>
        <w:pStyle w:val="Compact"/>
      </w:pPr>
      <w:r>
        <w:t xml:space="preserve">Multi-casualty incident with structural collapse risk.</w:t>
      </w:r>
    </w:p>
    <w:p>
      <w:pPr>
        <w:pStyle w:val="FirstParagraph"/>
      </w:pPr>
      <w:r>
        <w:rPr>
          <w:bCs/>
          <w:b/>
        </w:rPr>
        <w:t xml:space="preserve">5.2 Procedure:</w:t>
      </w:r>
    </w:p>
    <w:p>
      <w:pPr>
        <w:numPr>
          <w:ilvl w:val="0"/>
          <w:numId w:val="1005"/>
        </w:numPr>
        <w:pStyle w:val="Compact"/>
      </w:pPr>
      <w:r>
        <w:t xml:space="preserve">Participants will undergo a baseline health and fitness assessment.</w:t>
      </w:r>
    </w:p>
    <w:p>
      <w:pPr>
        <w:numPr>
          <w:ilvl w:val="0"/>
          <w:numId w:val="1005"/>
        </w:numPr>
        <w:pStyle w:val="Compact"/>
      </w:pPr>
      <w:r>
        <w:t xml:space="preserve">Each team will be assigned a scenario and briefed on objectives.</w:t>
      </w:r>
    </w:p>
    <w:p>
      <w:pPr>
        <w:numPr>
          <w:ilvl w:val="0"/>
          <w:numId w:val="1005"/>
        </w:numPr>
        <w:pStyle w:val="Compact"/>
      </w:pPr>
      <w:r>
        <w:t xml:space="preserve">Scenarios will be executed in controlled environments with real-time monitoring.</w:t>
      </w:r>
    </w:p>
    <w:p>
      <w:pPr>
        <w:numPr>
          <w:ilvl w:val="0"/>
          <w:numId w:val="1005"/>
        </w:numPr>
        <w:pStyle w:val="Compact"/>
      </w:pPr>
      <w:r>
        <w:t xml:space="preserve">Data will be collected on physiological metrics, decision-making times, and team coordination.</w:t>
      </w:r>
    </w:p>
    <w:p>
      <w:pPr>
        <w:numPr>
          <w:ilvl w:val="0"/>
          <w:numId w:val="1005"/>
        </w:numPr>
        <w:pStyle w:val="Compact"/>
      </w:pPr>
      <w:r>
        <w:t xml:space="preserve">Post-exercise debriefings will be conducted with each team.</w:t>
      </w:r>
    </w:p>
    <w:bookmarkEnd w:id="25"/>
    <w:bookmarkStart w:id="26" w:name="data-collection-methods"/>
    <w:p>
      <w:pPr>
        <w:pStyle w:val="Heading2"/>
      </w:pPr>
      <w:r>
        <w:t xml:space="preserve">6. Data Collection Methods</w:t>
      </w:r>
    </w:p>
    <w:p>
      <w:pPr>
        <w:pStyle w:val="FirstParagraph"/>
      </w:pPr>
      <w:r>
        <w:rPr>
          <w:bCs/>
          <w:b/>
        </w:rPr>
        <w:t xml:space="preserve">6.1 Physiological Monitoring:</w:t>
      </w:r>
    </w:p>
    <w:p>
      <w:pPr>
        <w:numPr>
          <w:ilvl w:val="0"/>
          <w:numId w:val="1006"/>
        </w:numPr>
        <w:pStyle w:val="Compact"/>
      </w:pPr>
      <w:r>
        <w:t xml:space="preserve">Heart rate and variability.</w:t>
      </w:r>
    </w:p>
    <w:p>
      <w:pPr>
        <w:numPr>
          <w:ilvl w:val="0"/>
          <w:numId w:val="1006"/>
        </w:numPr>
        <w:pStyle w:val="Compact"/>
      </w:pPr>
      <w:r>
        <w:t xml:space="preserve">Core body temperature.</w:t>
      </w:r>
    </w:p>
    <w:p>
      <w:pPr>
        <w:numPr>
          <w:ilvl w:val="0"/>
          <w:numId w:val="1006"/>
        </w:numPr>
        <w:pStyle w:val="Compact"/>
      </w:pPr>
      <w:r>
        <w:t xml:space="preserve">Hydration levels.</w:t>
      </w:r>
    </w:p>
    <w:p>
      <w:pPr>
        <w:numPr>
          <w:ilvl w:val="0"/>
          <w:numId w:val="1006"/>
        </w:numPr>
        <w:pStyle w:val="Compact"/>
      </w:pPr>
      <w:r>
        <w:t xml:space="preserve">Oxygen saturation.</w:t>
      </w:r>
    </w:p>
    <w:p>
      <w:pPr>
        <w:pStyle w:val="FirstParagraph"/>
      </w:pPr>
      <w:r>
        <w:rPr>
          <w:bCs/>
          <w:b/>
        </w:rPr>
        <w:t xml:space="preserve">6.2 Performance Metrics:</w:t>
      </w:r>
    </w:p>
    <w:p>
      <w:pPr>
        <w:numPr>
          <w:ilvl w:val="0"/>
          <w:numId w:val="1007"/>
        </w:numPr>
        <w:pStyle w:val="Compact"/>
      </w:pPr>
      <w:r>
        <w:t xml:space="preserve">Time to incident containment.</w:t>
      </w:r>
    </w:p>
    <w:p>
      <w:pPr>
        <w:numPr>
          <w:ilvl w:val="0"/>
          <w:numId w:val="1007"/>
        </w:numPr>
        <w:pStyle w:val="Compact"/>
      </w:pPr>
      <w:r>
        <w:t xml:space="preserve">Accuracy of risk assessment decisions.</w:t>
      </w:r>
    </w:p>
    <w:p>
      <w:pPr>
        <w:numPr>
          <w:ilvl w:val="0"/>
          <w:numId w:val="1007"/>
        </w:numPr>
        <w:pStyle w:val="Compact"/>
      </w:pPr>
      <w:r>
        <w:t xml:space="preserve">Effectiveness of communication protocols.</w:t>
      </w:r>
    </w:p>
    <w:p>
      <w:pPr>
        <w:numPr>
          <w:ilvl w:val="0"/>
          <w:numId w:val="1007"/>
        </w:numPr>
        <w:pStyle w:val="Compact"/>
      </w:pPr>
      <w:r>
        <w:t xml:space="preserve">Adherence to safety procedures.</w:t>
      </w:r>
    </w:p>
    <w:p>
      <w:pPr>
        <w:pStyle w:val="FirstParagraph"/>
      </w:pPr>
      <w:r>
        <w:rPr>
          <w:bCs/>
          <w:b/>
        </w:rPr>
        <w:t xml:space="preserve">6.3 Qualitative Data:</w:t>
      </w:r>
    </w:p>
    <w:p>
      <w:pPr>
        <w:numPr>
          <w:ilvl w:val="0"/>
          <w:numId w:val="1008"/>
        </w:numPr>
        <w:pStyle w:val="Compact"/>
      </w:pPr>
      <w:r>
        <w:t xml:space="preserve">Post-exercise interviews with Firefighter participants.</w:t>
      </w:r>
    </w:p>
    <w:p>
      <w:pPr>
        <w:numPr>
          <w:ilvl w:val="0"/>
          <w:numId w:val="1008"/>
        </w:numPr>
        <w:pStyle w:val="Compact"/>
      </w:pPr>
      <w:r>
        <w:t xml:space="preserve">Observer notes from trained evaluators.</w:t>
      </w:r>
    </w:p>
    <w:p>
      <w:pPr>
        <w:numPr>
          <w:ilvl w:val="0"/>
          <w:numId w:val="1008"/>
        </w:numPr>
        <w:pStyle w:val="Compact"/>
      </w:pPr>
      <w:r>
        <w:t xml:space="preserve">Video analysis of team interactions.</w:t>
      </w:r>
    </w:p>
    <w:bookmarkEnd w:id="26"/>
    <w:bookmarkStart w:id="27" w:name="safety-and-risk-management"/>
    <w:p>
      <w:pPr>
        <w:pStyle w:val="Heading2"/>
      </w:pPr>
      <w:r>
        <w:t xml:space="preserve">7. Safety and Risk Management</w:t>
      </w:r>
    </w:p>
    <w:p>
      <w:pPr>
        <w:pStyle w:val="FirstParagraph"/>
      </w:pPr>
      <w:r>
        <w:t xml:space="preserve">All activities will adhere to strict safety protocols to protect Firefighter participants and support staff.</w:t>
      </w:r>
    </w:p>
    <w:p>
      <w:pPr>
        <w:numPr>
          <w:ilvl w:val="0"/>
          <w:numId w:val="1009"/>
        </w:numPr>
        <w:pStyle w:val="Compact"/>
      </w:pPr>
      <w:r>
        <w:t xml:space="preserve">Medical personnel will be on-site at all times.</w:t>
      </w:r>
    </w:p>
    <w:p>
      <w:pPr>
        <w:numPr>
          <w:ilvl w:val="0"/>
          <w:numId w:val="1009"/>
        </w:numPr>
        <w:pStyle w:val="Compact"/>
      </w:pPr>
      <w:r>
        <w:t xml:space="preserve">Emergency evacuation procedures will be established for each scenario.</w:t>
      </w:r>
    </w:p>
    <w:p>
      <w:pPr>
        <w:numPr>
          <w:ilvl w:val="0"/>
          <w:numId w:val="1009"/>
        </w:numPr>
        <w:pStyle w:val="Compact"/>
      </w:pPr>
      <w:r>
        <w:t xml:space="preserve">Real-time monitoring of environmental conditions (heat, smoke, air quality).</w:t>
      </w:r>
    </w:p>
    <w:p>
      <w:pPr>
        <w:numPr>
          <w:ilvl w:val="0"/>
          <w:numId w:val="1009"/>
        </w:numPr>
        <w:pStyle w:val="Compact"/>
      </w:pPr>
      <w:r>
        <w:t xml:space="preserve">Immediate cessation of exercises if safety thresholds are exceeded.</w:t>
      </w:r>
    </w:p>
    <w:p>
      <w:pPr>
        <w:pStyle w:val="FirstParagraph"/>
      </w:pPr>
      <w:r>
        <w:t xml:space="preserve">Participants will be informed of all risks and will provide written consent prior to involvement.</w:t>
      </w:r>
    </w:p>
    <w:bookmarkEnd w:id="27"/>
    <w:bookmarkStart w:id="28" w:name="ethical-considerations"/>
    <w:p>
      <w:pPr>
        <w:pStyle w:val="Heading2"/>
      </w:pPr>
      <w:r>
        <w:t xml:space="preserve">8. Ethical Considerations</w:t>
      </w:r>
    </w:p>
    <w:p>
      <w:pPr>
        <w:pStyle w:val="FirstParagraph"/>
      </w:pPr>
      <w:r>
        <w:t xml:space="preserve">This experiment has been reviewed and approved by the relevant ethics committee. Key ethical considerations include:</w:t>
      </w:r>
    </w:p>
    <w:p>
      <w:pPr>
        <w:numPr>
          <w:ilvl w:val="0"/>
          <w:numId w:val="1010"/>
        </w:numPr>
        <w:pStyle w:val="Compact"/>
      </w:pPr>
      <w:r>
        <w:t xml:space="preserve">Informed consent from all Firefighter participants.</w:t>
      </w:r>
    </w:p>
    <w:p>
      <w:pPr>
        <w:numPr>
          <w:ilvl w:val="0"/>
          <w:numId w:val="1010"/>
        </w:numPr>
        <w:pStyle w:val="Compact"/>
      </w:pPr>
      <w:r>
        <w:t xml:space="preserve">Confidentiality of personal and performance data.</w:t>
      </w:r>
    </w:p>
    <w:p>
      <w:pPr>
        <w:numPr>
          <w:ilvl w:val="0"/>
          <w:numId w:val="1010"/>
        </w:numPr>
        <w:pStyle w:val="Compact"/>
      </w:pPr>
      <w:r>
        <w:t xml:space="preserve">Right to withdraw from the experiment at any time without penalty.</w:t>
      </w:r>
    </w:p>
    <w:p>
      <w:pPr>
        <w:numPr>
          <w:ilvl w:val="0"/>
          <w:numId w:val="1010"/>
        </w:numPr>
        <w:pStyle w:val="Compact"/>
      </w:pPr>
      <w:r>
        <w:t xml:space="preserve">Minimization of physical and psychological stress.</w:t>
      </w:r>
    </w:p>
    <w:bookmarkEnd w:id="28"/>
    <w:bookmarkStart w:id="29" w:name="data-analysis"/>
    <w:p>
      <w:pPr>
        <w:pStyle w:val="Heading2"/>
      </w:pPr>
      <w:r>
        <w:t xml:space="preserve">9. Data Analysis</w:t>
      </w:r>
    </w:p>
    <w:p>
      <w:pPr>
        <w:pStyle w:val="FirstParagraph"/>
      </w:pPr>
      <w:r>
        <w:t xml:space="preserve">Collected data will be analyzed using statistical methods to identify trends and correlations. Key analyses will include:</w:t>
      </w:r>
    </w:p>
    <w:p>
      <w:pPr>
        <w:numPr>
          <w:ilvl w:val="0"/>
          <w:numId w:val="1011"/>
        </w:numPr>
        <w:pStyle w:val="Compact"/>
      </w:pPr>
      <w:r>
        <w:t xml:space="preserve">Comparison of physiological responses across different scenarios.</w:t>
      </w:r>
    </w:p>
    <w:p>
      <w:pPr>
        <w:numPr>
          <w:ilvl w:val="0"/>
          <w:numId w:val="1011"/>
        </w:numPr>
        <w:pStyle w:val="Compact"/>
      </w:pPr>
      <w:r>
        <w:t xml:space="preserve">Assessment of team performance metrics against established benchmarks.</w:t>
      </w:r>
    </w:p>
    <w:p>
      <w:pPr>
        <w:numPr>
          <w:ilvl w:val="0"/>
          <w:numId w:val="1011"/>
        </w:numPr>
        <w:pStyle w:val="Compact"/>
      </w:pPr>
      <w:r>
        <w:t xml:space="preserve">Identification of factors influencing decision-making accuracy.</w:t>
      </w:r>
    </w:p>
    <w:p>
      <w:pPr>
        <w:numPr>
          <w:ilvl w:val="0"/>
          <w:numId w:val="1011"/>
        </w:numPr>
        <w:pStyle w:val="Compact"/>
      </w:pPr>
      <w:r>
        <w:t xml:space="preserve">Evaluation of PPE effectiveness under Sydney-specific conditions.</w:t>
      </w:r>
    </w:p>
    <w:p>
      <w:pPr>
        <w:pStyle w:val="FirstParagraph"/>
      </w:pPr>
      <w:r>
        <w:t xml:space="preserve">Results will be compiled into a comprehensive report with actionable recommendations for Firefighter training and operational protocols in Australia Sydney.</w:t>
      </w:r>
    </w:p>
    <w:bookmarkEnd w:id="29"/>
    <w:bookmarkStart w:id="30" w:name="timeline"/>
    <w:p>
      <w:pPr>
        <w:pStyle w:val="Heading2"/>
      </w:pPr>
      <w:r>
        <w:t xml:space="preserve">10.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Scenario design, participant recruitment, equipment setup.</w:t>
            </w:r>
          </w:p>
        </w:tc>
      </w:tr>
      <w:tr>
        <w:tc>
          <w:tcPr/>
          <w:p>
            <w:pPr>
              <w:pStyle w:val="Compact"/>
              <w:jc w:val="left"/>
            </w:pPr>
            <w:r>
              <w:t xml:space="preserve">Baseline Assessment</w:t>
            </w:r>
          </w:p>
        </w:tc>
        <w:tc>
          <w:tcPr/>
          <w:p>
            <w:pPr>
              <w:pStyle w:val="Compact"/>
              <w:jc w:val="left"/>
            </w:pPr>
            <w:r>
              <w:t xml:space="preserve">1 week</w:t>
            </w:r>
          </w:p>
        </w:tc>
        <w:tc>
          <w:tcPr/>
          <w:p>
            <w:pPr>
              <w:pStyle w:val="Compact"/>
              <w:jc w:val="left"/>
            </w:pPr>
            <w:r>
              <w:t xml:space="preserve">Health and fitness evaluations.</w:t>
            </w:r>
          </w:p>
        </w:tc>
      </w:tr>
      <w:tr>
        <w:tc>
          <w:tcPr/>
          <w:p>
            <w:pPr>
              <w:pStyle w:val="Compact"/>
              <w:jc w:val="left"/>
            </w:pPr>
            <w:r>
              <w:t xml:space="preserve">Experiment Execution</w:t>
            </w:r>
          </w:p>
        </w:tc>
        <w:tc>
          <w:tcPr/>
          <w:p>
            <w:pPr>
              <w:pStyle w:val="Compact"/>
              <w:jc w:val="left"/>
            </w:pPr>
            <w:r>
              <w:t xml:space="preserve">6 weeks</w:t>
            </w:r>
          </w:p>
        </w:tc>
        <w:tc>
          <w:tcPr/>
          <w:p>
            <w:pPr>
              <w:pStyle w:val="Compact"/>
              <w:jc w:val="left"/>
            </w:pPr>
            <w:r>
              <w:t xml:space="preserve">Conducting simulated scenarios and data collection.</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Processing and analyzing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findings and recommendations.</w:t>
            </w:r>
          </w:p>
        </w:tc>
      </w:tr>
    </w:tbl>
    <w:bookmarkEnd w:id="30"/>
    <w:bookmarkStart w:id="31" w:name="conclusion"/>
    <w:p>
      <w:pPr>
        <w:pStyle w:val="Heading2"/>
      </w:pPr>
      <w:r>
        <w:t xml:space="preserve">11. Conclusion</w:t>
      </w:r>
    </w:p>
    <w:p>
      <w:pPr>
        <w:pStyle w:val="FirstParagraph"/>
      </w:pPr>
      <w:r>
        <w:t xml:space="preserve">This Experiment Protocol provides a structured approach to evaluating Firefighter performance and readiness in the unique context of Australia Sydney. By focusing on realistic scenarios and comprehensive data collection, the study aims to enhance the safety, efficiency, and effectiveness of Firefighter operations in one of Australia’s most challenging urban environments.</w:t>
      </w:r>
    </w:p>
    <w:bookmarkEnd w:id="31"/>
    <w:p>
      <w:pPr>
        <w:pStyle w:val="BodyText"/>
      </w:pPr>
      <w:r>
        <w:t xml:space="preserve">© 2024 Fire Safety Research Division. All rights reserved.</w:t>
      </w:r>
    </w:p>
    <w:p>
      <w:pPr>
        <w:pStyle w:val="BodyText"/>
      </w:pPr>
      <w:r>
        <w:t xml:space="preserve">For inquiries, contact: research@firesafety.nsw.gov.au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Australia Sydney</dc:title>
  <dc:creator/>
  <dc:language>en</dc:language>
  <cp:keywords/>
  <dcterms:created xsi:type="dcterms:W3CDTF">2026-10-10T06:13:17Z</dcterms:created>
  <dcterms:modified xsi:type="dcterms:W3CDTF">2026-10-10T06:13:17Z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