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Performance</w:t>
      </w:r>
      <w:r>
        <w:t xml:space="preserve"> </w:t>
      </w:r>
      <w:r>
        <w:t xml:space="preserve">in</w:t>
      </w:r>
      <w:r>
        <w:t xml:space="preserve"> </w:t>
      </w:r>
      <w:r>
        <w:t xml:space="preserve">Medellín,</w:t>
      </w:r>
      <w:r>
        <w:t xml:space="preserve"> </w:t>
      </w:r>
      <w:r>
        <w:t xml:space="preserve">Colombia</w:t>
      </w:r>
    </w:p>
    <w:bookmarkStart w:id="20" w:name="X065e2c667509f16efbd09425173b9a66e88681e"/>
    <w:p>
      <w:pPr>
        <w:pStyle w:val="Heading1"/>
      </w:pPr>
      <w:r>
        <w:t xml:space="preserve">Experiment Protocol: Firefighter Operational Performance in Medellín, Colombia</w:t>
      </w:r>
    </w:p>
    <w:p>
      <w:pPr>
        <w:pStyle w:val="FirstParagraph"/>
      </w:pPr>
      <w:r>
        <w:rPr>
          <w:bCs/>
          <w:b/>
        </w:rPr>
        <w:t xml:space="preserve">Document ID:</w:t>
      </w:r>
      <w:r>
        <w:t xml:space="preserve"> </w:t>
      </w:r>
      <w:r>
        <w:t xml:space="preserve">EP-FIRE-MDE-2024-001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Medellín, Antioquia, Colombia</w:t>
      </w:r>
    </w:p>
    <w:p>
      <w:pPr>
        <w:pStyle w:val="BodyText"/>
      </w:pPr>
      <w:r>
        <w:rPr>
          <w:bCs/>
          <w:b/>
        </w:rPr>
        <w:t xml:space="preserve">Prepared by:</w:t>
      </w:r>
      <w:r>
        <w:t xml:space="preserve"> </w:t>
      </w:r>
      <w:r>
        <w:t xml:space="preserve">Research and Development Unit, Firefighter Safety Division</w:t>
      </w:r>
    </w:p>
    <w:bookmarkEnd w:id="20"/>
    <w:bookmarkStart w:id="21" w:name="introduction"/>
    <w:p>
      <w:pPr>
        <w:pStyle w:val="Heading2"/>
      </w:pPr>
      <w:r>
        <w:t xml:space="preserve">1. Introduction</w:t>
      </w:r>
    </w:p>
    <w:p>
      <w:pPr>
        <w:pStyle w:val="FirstParagraph"/>
      </w:pPr>
      <w:r>
        <w:t xml:space="preserve">This Experiment Protocol outlines the procedures for evaluating the operational performance, physiological responses, and equipment effectiveness of firefighters in the unique environmental and urban conditions of Medellín, Colombia. The city’s topography, climate, and infrastructure present distinct challenges that require specialized assessment to ensure firefighter safety and operational efficiency.</w:t>
      </w:r>
    </w:p>
    <w:p>
      <w:pPr>
        <w:pStyle w:val="BodyText"/>
      </w:pPr>
      <w:r>
        <w:t xml:space="preserve">Medellín’s elevation (approximately 1,495 meters above sea level), tropical climate with variable rainfall, and dense urban areas with narrow streets and informal settlements necessitate a tailored approach to firefighter training and equipment testing. This protocol aims to provide data-driven insights to improve firefighting strategies and protective gear in this specific context.</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physiological impact of firefighting operations on personnel in Medellín’s high-altitude and humid environment.</w:t>
      </w:r>
    </w:p>
    <w:p>
      <w:pPr>
        <w:numPr>
          <w:ilvl w:val="0"/>
          <w:numId w:val="1001"/>
        </w:numPr>
        <w:pStyle w:val="Compact"/>
      </w:pPr>
      <w:r>
        <w:t xml:space="preserve">To evaluate the effectiveness of current firefighting equipment under local conditions, including heat, humidity, and terrain challenges.</w:t>
      </w:r>
    </w:p>
    <w:p>
      <w:pPr>
        <w:numPr>
          <w:ilvl w:val="0"/>
          <w:numId w:val="1001"/>
        </w:numPr>
        <w:pStyle w:val="Compact"/>
      </w:pPr>
      <w:r>
        <w:t xml:space="preserve">To identify operational bottlenecks in response times and maneuverability within Medellín’s urban layout.</w:t>
      </w:r>
    </w:p>
    <w:p>
      <w:pPr>
        <w:numPr>
          <w:ilvl w:val="0"/>
          <w:numId w:val="1001"/>
        </w:numPr>
        <w:pStyle w:val="Compact"/>
      </w:pPr>
      <w:r>
        <w:t xml:space="preserve">To develop evidence-based recommendations for training, equipment upgrades, and emergency response protocols specific to Colombia’s urban firefighting needs.</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mixed-methods approach, combining controlled simulations with real-world operational data collection. The study will be conducted in collaboration with the Medellín Fire Department (Bomberos de Medellín) and local research institutions.</w:t>
      </w:r>
    </w:p>
    <w:bookmarkEnd w:id="23"/>
    <w:bookmarkStart w:id="24" w:name="participants"/>
    <w:p>
      <w:pPr>
        <w:pStyle w:val="Heading3"/>
      </w:pPr>
      <w:r>
        <w:t xml:space="preserve">3.2 Participants</w:t>
      </w:r>
    </w:p>
    <w:p>
      <w:pPr>
        <w:pStyle w:val="FirstParagraph"/>
      </w:pPr>
      <w:r>
        <w:t xml:space="preserve">A total of 30 active-duty firefighters from Medellín will participate. Participants will be selected based on:</w:t>
      </w:r>
    </w:p>
    <w:p>
      <w:pPr>
        <w:numPr>
          <w:ilvl w:val="0"/>
          <w:numId w:val="1002"/>
        </w:numPr>
        <w:pStyle w:val="Compact"/>
      </w:pPr>
      <w:r>
        <w:t xml:space="preserve">Minimum of 2 years of service.</w:t>
      </w:r>
    </w:p>
    <w:p>
      <w:pPr>
        <w:numPr>
          <w:ilvl w:val="0"/>
          <w:numId w:val="1002"/>
        </w:numPr>
        <w:pStyle w:val="Compact"/>
      </w:pPr>
      <w:r>
        <w:t xml:space="preserve">Good health status, verified by pre-experiment medical evaluations.</w:t>
      </w:r>
    </w:p>
    <w:p>
      <w:pPr>
        <w:numPr>
          <w:ilvl w:val="0"/>
          <w:numId w:val="1002"/>
        </w:numPr>
        <w:pStyle w:val="Compact"/>
      </w:pPr>
      <w:r>
        <w:t xml:space="preserve">Willingness to provide informed consent.</w:t>
      </w:r>
    </w:p>
    <w:bookmarkEnd w:id="24"/>
    <w:bookmarkStart w:id="25" w:name="experimental-conditions"/>
    <w:p>
      <w:pPr>
        <w:pStyle w:val="Heading3"/>
      </w:pPr>
      <w:r>
        <w:t xml:space="preserve">3.3 Experimental Conditions</w:t>
      </w:r>
    </w:p>
    <w:p>
      <w:pPr>
        <w:pStyle w:val="FirstParagraph"/>
      </w:pPr>
      <w:r>
        <w:t xml:space="preserve">The experiment will simulate three scenarios reflective of Medellín’s firefighting challenges:</w:t>
      </w:r>
    </w:p>
    <w:p>
      <w:pPr>
        <w:numPr>
          <w:ilvl w:val="0"/>
          <w:numId w:val="1003"/>
        </w:numPr>
        <w:pStyle w:val="Compact"/>
      </w:pPr>
      <w:r>
        <w:rPr>
          <w:bCs/>
          <w:b/>
        </w:rPr>
        <w:t xml:space="preserve">Urban High-Rise Fire:</w:t>
      </w:r>
      <w:r>
        <w:t xml:space="preserve"> </w:t>
      </w:r>
      <w:r>
        <w:t xml:space="preserve">Simulated fire in a multi-story building in the city center, testing vertical evacuation and hose deployment.</w:t>
      </w:r>
    </w:p>
    <w:p>
      <w:pPr>
        <w:numPr>
          <w:ilvl w:val="0"/>
          <w:numId w:val="1003"/>
        </w:numPr>
        <w:pStyle w:val="Compact"/>
      </w:pPr>
      <w:r>
        <w:rPr>
          <w:bCs/>
          <w:b/>
        </w:rPr>
        <w:t xml:space="preserve">Informal Settlement Fire:</w:t>
      </w:r>
      <w:r>
        <w:t xml:space="preserve"> </w:t>
      </w:r>
      <w:r>
        <w:t xml:space="preserve">Simulated fire in a densely populated hillside area with narrow pathways, assessing access and equipment maneuverability.</w:t>
      </w:r>
    </w:p>
    <w:p>
      <w:pPr>
        <w:numPr>
          <w:ilvl w:val="0"/>
          <w:numId w:val="1003"/>
        </w:numPr>
        <w:pStyle w:val="Compact"/>
      </w:pPr>
      <w:r>
        <w:rPr>
          <w:bCs/>
          <w:b/>
        </w:rPr>
        <w:t xml:space="preserve">Industrial Fire:</w:t>
      </w:r>
      <w:r>
        <w:t xml:space="preserve"> </w:t>
      </w:r>
      <w:r>
        <w:t xml:space="preserve">Simulated chemical fire in an industrial zone, evaluating protective gear and decontamination procedures.</w:t>
      </w:r>
    </w:p>
    <w:bookmarkEnd w:id="25"/>
    <w:bookmarkStart w:id="26" w:name="data-collection"/>
    <w:p>
      <w:pPr>
        <w:pStyle w:val="Heading3"/>
      </w:pPr>
      <w:r>
        <w:t xml:space="preserve">3.4 Data Collection</w:t>
      </w:r>
    </w:p>
    <w:p>
      <w:pPr>
        <w:pStyle w:val="FirstParagraph"/>
      </w:pPr>
      <w:r>
        <w:t xml:space="preserve">Data will be collected using:</w:t>
      </w:r>
    </w:p>
    <w:p>
      <w:pPr>
        <w:numPr>
          <w:ilvl w:val="0"/>
          <w:numId w:val="1004"/>
        </w:numPr>
        <w:pStyle w:val="Compact"/>
      </w:pPr>
      <w:r>
        <w:t xml:space="preserve">Wearable sensors to monitor heart rate, body temperature, and oxygen saturation.</w:t>
      </w:r>
    </w:p>
    <w:p>
      <w:pPr>
        <w:numPr>
          <w:ilvl w:val="0"/>
          <w:numId w:val="1004"/>
        </w:numPr>
        <w:pStyle w:val="Compact"/>
      </w:pPr>
      <w:r>
        <w:t xml:space="preserve">GPS trackers to map movement and response times.</w:t>
      </w:r>
    </w:p>
    <w:p>
      <w:pPr>
        <w:numPr>
          <w:ilvl w:val="0"/>
          <w:numId w:val="1004"/>
        </w:numPr>
        <w:pStyle w:val="Compact"/>
      </w:pPr>
      <w:r>
        <w:t xml:space="preserve">Thermal cameras to assess heat exposure and equipment performance.</w:t>
      </w:r>
    </w:p>
    <w:p>
      <w:pPr>
        <w:numPr>
          <w:ilvl w:val="0"/>
          <w:numId w:val="1004"/>
        </w:numPr>
        <w:pStyle w:val="Compact"/>
      </w:pPr>
      <w:r>
        <w:t xml:space="preserve">Post-experiment surveys and interviews to gather qualitative feedback.</w:t>
      </w:r>
    </w:p>
    <w:bookmarkEnd w:id="26"/>
    <w:bookmarkEnd w:id="27"/>
    <w:bookmarkStart w:id="28" w:name="safety-and-ethical-considerations"/>
    <w:p>
      <w:pPr>
        <w:pStyle w:val="Heading2"/>
      </w:pPr>
      <w:r>
        <w:t xml:space="preserve">4. Safety and Ethical Considerations</w:t>
      </w:r>
    </w:p>
    <w:p>
      <w:pPr>
        <w:pStyle w:val="FirstParagraph"/>
      </w:pPr>
      <w:r>
        <w:t xml:space="preserve">All procedures will adhere to Colombian health and safety regulations, as well as international ethical standards for human subject research. Key measures include:</w:t>
      </w:r>
    </w:p>
    <w:p>
      <w:pPr>
        <w:numPr>
          <w:ilvl w:val="0"/>
          <w:numId w:val="1005"/>
        </w:numPr>
        <w:pStyle w:val="Compact"/>
      </w:pPr>
      <w:r>
        <w:t xml:space="preserve">Pre-experiment medical screenings to ensure participant fitness.</w:t>
      </w:r>
    </w:p>
    <w:p>
      <w:pPr>
        <w:numPr>
          <w:ilvl w:val="0"/>
          <w:numId w:val="1005"/>
        </w:numPr>
        <w:pStyle w:val="Compact"/>
      </w:pPr>
      <w:r>
        <w:t xml:space="preserve">On-site medical support during all simulations.</w:t>
      </w:r>
    </w:p>
    <w:p>
      <w:pPr>
        <w:numPr>
          <w:ilvl w:val="0"/>
          <w:numId w:val="1005"/>
        </w:numPr>
        <w:pStyle w:val="Compact"/>
      </w:pPr>
      <w:r>
        <w:t xml:space="preserve">Strict control of fire intensity and environmental hazards.</w:t>
      </w:r>
    </w:p>
    <w:p>
      <w:pPr>
        <w:numPr>
          <w:ilvl w:val="0"/>
          <w:numId w:val="1005"/>
        </w:numPr>
        <w:pStyle w:val="Compact"/>
      </w:pPr>
      <w:r>
        <w:t xml:space="preserve">Confidentiality of participant data, with results reported in aggregate form.</w:t>
      </w:r>
    </w:p>
    <w:p>
      <w:pPr>
        <w:pStyle w:val="FirstParagraph"/>
      </w:pPr>
      <w:r>
        <w:t xml:space="preserve">The protocol has been reviewed and approved by the Ethics Committee of the University of Antioquia and the Medellín Fire Department.</w:t>
      </w:r>
    </w:p>
    <w:bookmarkEnd w:id="28"/>
    <w:bookmarkStart w:id="29" w:name="timeline"/>
    <w:p>
      <w:pPr>
        <w:pStyle w:val="Heading2"/>
      </w:pPr>
      <w:r>
        <w:t xml:space="preserve">5. Timeline</w:t>
      </w:r>
    </w:p>
    <w:p>
      <w:pPr>
        <w:pStyle w:val="FirstParagraph"/>
      </w:pPr>
      <w:r>
        <w:t xml:space="preserve">The experiment will be conducted over a period of 6 months, divided into the following phases:</w:t>
      </w:r>
    </w:p>
    <w:p>
      <w:pPr>
        <w:numPr>
          <w:ilvl w:val="0"/>
          <w:numId w:val="1006"/>
        </w:numPr>
        <w:pStyle w:val="Compact"/>
      </w:pPr>
      <w:r>
        <w:rPr>
          <w:bCs/>
          <w:b/>
        </w:rPr>
        <w:t xml:space="preserve">Month 1:</w:t>
      </w:r>
      <w:r>
        <w:t xml:space="preserve"> </w:t>
      </w:r>
      <w:r>
        <w:t xml:space="preserve">Participant recruitment, medical evaluations, and equipment calibration.</w:t>
      </w:r>
    </w:p>
    <w:p>
      <w:pPr>
        <w:numPr>
          <w:ilvl w:val="0"/>
          <w:numId w:val="1006"/>
        </w:numPr>
        <w:pStyle w:val="Compact"/>
      </w:pPr>
      <w:r>
        <w:rPr>
          <w:bCs/>
          <w:b/>
        </w:rPr>
        <w:t xml:space="preserve">Months 2-4:</w:t>
      </w:r>
      <w:r>
        <w:t xml:space="preserve"> </w:t>
      </w:r>
      <w:r>
        <w:t xml:space="preserve">Execution of simulated scenarios and data collection.</w:t>
      </w:r>
    </w:p>
    <w:p>
      <w:pPr>
        <w:numPr>
          <w:ilvl w:val="0"/>
          <w:numId w:val="1006"/>
        </w:numPr>
        <w:pStyle w:val="Compact"/>
      </w:pPr>
      <w:r>
        <w:rPr>
          <w:bCs/>
          <w:b/>
        </w:rPr>
        <w:t xml:space="preserve">Month 5:</w:t>
      </w:r>
      <w:r>
        <w:t xml:space="preserve"> </w:t>
      </w:r>
      <w:r>
        <w:t xml:space="preserve">Data analysis and preliminary reporting.</w:t>
      </w:r>
    </w:p>
    <w:p>
      <w:pPr>
        <w:numPr>
          <w:ilvl w:val="0"/>
          <w:numId w:val="1006"/>
        </w:numPr>
        <w:pStyle w:val="Compact"/>
      </w:pPr>
      <w:r>
        <w:rPr>
          <w:bCs/>
          <w:b/>
        </w:rPr>
        <w:t xml:space="preserve">Month 6:</w:t>
      </w:r>
      <w:r>
        <w:t xml:space="preserve"> </w:t>
      </w:r>
      <w:r>
        <w:t xml:space="preserve">Final report preparation and dissemination of findings.</w:t>
      </w:r>
    </w:p>
    <w:bookmarkEnd w:id="29"/>
    <w:bookmarkStart w:id="30" w:name="expected-outcomes"/>
    <w:p>
      <w:pPr>
        <w:pStyle w:val="Heading2"/>
      </w:pPr>
      <w:r>
        <w:t xml:space="preserve">6. Expected Outcomes</w:t>
      </w:r>
    </w:p>
    <w:p>
      <w:pPr>
        <w:pStyle w:val="FirstParagraph"/>
      </w:pPr>
      <w:r>
        <w:t xml:space="preserve">This experiment is expected to yield actionable insights into:</w:t>
      </w:r>
    </w:p>
    <w:p>
      <w:pPr>
        <w:numPr>
          <w:ilvl w:val="0"/>
          <w:numId w:val="1007"/>
        </w:numPr>
        <w:pStyle w:val="Compact"/>
      </w:pPr>
      <w:r>
        <w:t xml:space="preserve">The physiological limits of firefighters operating in Medellín’s unique environment.</w:t>
      </w:r>
    </w:p>
    <w:p>
      <w:pPr>
        <w:numPr>
          <w:ilvl w:val="0"/>
          <w:numId w:val="1007"/>
        </w:numPr>
        <w:pStyle w:val="Compact"/>
      </w:pPr>
      <w:r>
        <w:t xml:space="preserve">Equipment modifications needed to enhance performance in high-humidity and high-altitude conditions.</w:t>
      </w:r>
    </w:p>
    <w:p>
      <w:pPr>
        <w:numPr>
          <w:ilvl w:val="0"/>
          <w:numId w:val="1007"/>
        </w:numPr>
        <w:pStyle w:val="Compact"/>
      </w:pPr>
      <w:r>
        <w:t xml:space="preserve">Training adjustments to improve response efficiency in complex urban terrains.</w:t>
      </w:r>
    </w:p>
    <w:p>
      <w:pPr>
        <w:pStyle w:val="FirstParagraph"/>
      </w:pPr>
      <w:r>
        <w:t xml:space="preserve">These findings will contribute to the development of localized firefighting standards in Colombia, ultimately enhancing the safety and effectiveness of firefighters in Medellín and similar urban environments.</w:t>
      </w:r>
    </w:p>
    <w:bookmarkEnd w:id="30"/>
    <w:bookmarkStart w:id="31" w:name="conclusion"/>
    <w:p>
      <w:pPr>
        <w:pStyle w:val="Heading2"/>
      </w:pPr>
      <w:r>
        <w:t xml:space="preserve">7. Conclusion</w:t>
      </w:r>
    </w:p>
    <w:p>
      <w:pPr>
        <w:pStyle w:val="FirstParagraph"/>
      </w:pPr>
      <w:r>
        <w:t xml:space="preserve">This Experiment Protocol provides a structured framework for evaluating firefighter performance in Medellín, Colombia. By addressing the specific challenges posed by the city’s geography, climate, and urban landscape, this study aims to advance firefighting practices and protect those who serve on the front lines. The results will be shared with relevant stakeholders, including government agencies, fire departments, and equipment manufacturers, to drive meaningful improvements in firefighter safety and operational readiness.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Performance in Medellín, Colombia</dc:title>
  <dc:creator/>
  <dc:language>en</dc:language>
  <cp:keywords/>
  <dcterms:created xsi:type="dcterms:W3CDTF">2026-10-10T09:08:26Z</dcterms:created>
  <dcterms:modified xsi:type="dcterms:W3CDTF">2026-10-10T09:08:26Z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