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Kyoto,</w:t>
      </w:r>
      <w:r>
        <w:t xml:space="preserve"> </w:t>
      </w:r>
      <w:r>
        <w:t xml:space="preserve">Japan</w:t>
      </w:r>
    </w:p>
    <w:bookmarkStart w:id="34" w:name="X944271f5d2e77793da8aae19495a873939e791e"/>
    <w:p>
      <w:pPr>
        <w:pStyle w:val="Heading1"/>
      </w:pPr>
      <w:r>
        <w:t xml:space="preserve">Experiment Protocol: Firefighter Operational Assessment in Kyoto, Japan</w:t>
      </w:r>
    </w:p>
    <w:p>
      <w:pPr>
        <w:pStyle w:val="FirstParagraph"/>
      </w:pPr>
      <w:r>
        <w:rPr>
          <w:bCs/>
          <w:b/>
        </w:rPr>
        <w:t xml:space="preserve">Protocol ID:</w:t>
      </w:r>
      <w:r>
        <w:t xml:space="preserve"> </w:t>
      </w:r>
      <w:r>
        <w:t xml:space="preserve">KYO-FIRE-EXP-2024-001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Kyoto, Japan</w:t>
      </w:r>
    </w:p>
    <w:p>
      <w:pPr>
        <w:pStyle w:val="BodyText"/>
      </w:pPr>
      <w:r>
        <w:rPr>
          <w:bCs/>
          <w:b/>
        </w:rPr>
        <w:t xml:space="preserve">Subject:</w:t>
      </w:r>
      <w:r>
        <w:t xml:space="preserve"> </w:t>
      </w:r>
      <w:r>
        <w:t xml:space="preserve">Firefighter Performance and Equipment Efficacy in Traditional Urban Environments</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capabilities of firefighters within the unique urban landscape of Kyoto, Japan. Kyoto presents a distinct challenge for fire services due to its dense concentration of traditional wooden architecture, narrow alleyways known as</w:t>
      </w:r>
      <w:r>
        <w:t xml:space="preserve"> </w:t>
      </w:r>
      <w:r>
        <w:rPr>
          <w:iCs/>
          <w:i/>
        </w:rPr>
        <w:t xml:space="preserve">roji</w:t>
      </w:r>
      <w:r>
        <w:t xml:space="preserve">, and high tourist density. The primary objective of this experiment is to assess the effectiveness of current firefighting tactics, equipment, and response times when applied to these specific environmental constraints.</w:t>
      </w:r>
    </w:p>
    <w:p>
      <w:pPr>
        <w:pStyle w:val="BodyText"/>
      </w:pPr>
      <w:r>
        <w:t xml:space="preserve">The study aims to gather empirical data that will inform future training programs and equipment upgrades for the Kyoto City Fire Department. By simulating realistic fire scenarios, we intend to identify gaps in current protocols and propose evidence-based improvements to enhance public safety and heritage preservation.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response time of firefighters from alarm receipt to scene arrival in various districts of Kyoto.</w:t>
      </w:r>
    </w:p>
    <w:p>
      <w:pPr>
        <w:numPr>
          <w:ilvl w:val="0"/>
          <w:numId w:val="1001"/>
        </w:numPr>
        <w:pStyle w:val="Compact"/>
      </w:pPr>
      <w:r>
        <w:t xml:space="preserve">To evaluate the maneuverability of standard fire trucks in narrow streets typical of Kyoto's historic districts.</w:t>
      </w:r>
    </w:p>
    <w:p>
      <w:pPr>
        <w:numPr>
          <w:ilvl w:val="0"/>
          <w:numId w:val="1001"/>
        </w:numPr>
        <w:pStyle w:val="Compact"/>
      </w:pPr>
      <w:r>
        <w:t xml:space="preserve">To assess the efficacy of water supply systems and portable equipment in combating fires in traditional wooden structures.</w:t>
      </w:r>
    </w:p>
    <w:p>
      <w:pPr>
        <w:numPr>
          <w:ilvl w:val="0"/>
          <w:numId w:val="1001"/>
        </w:numPr>
        <w:pStyle w:val="Compact"/>
      </w:pPr>
      <w:r>
        <w:t xml:space="preserve">To analyze the physical and cognitive load on firefighters during extended operations in high-temperature environments.</w:t>
      </w:r>
    </w:p>
    <w:p>
      <w:pPr>
        <w:numPr>
          <w:ilvl w:val="0"/>
          <w:numId w:val="1001"/>
        </w:numPr>
        <w:pStyle w:val="Compact"/>
      </w:pPr>
      <w:r>
        <w:t xml:space="preserve">To develop recommendations for improved firefighting strategies tailored to Kyoto's unique urban fabric.</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collection (e.g., response times, temperature readings) with qualitative observations (e.g., firefighter feedback, incident command assessments). The study will be conducted over a period of six months, with controlled fire simulations and real-world incident analysis.</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Active-duty firefighters from the Kyoto City Fire Department.</w:t>
      </w:r>
    </w:p>
    <w:p>
      <w:pPr>
        <w:numPr>
          <w:ilvl w:val="0"/>
          <w:numId w:val="1002"/>
        </w:numPr>
        <w:pStyle w:val="Compact"/>
      </w:pPr>
      <w:r>
        <w:t xml:space="preserve">Incident commanders and support staff.</w:t>
      </w:r>
    </w:p>
    <w:p>
      <w:pPr>
        <w:numPr>
          <w:ilvl w:val="0"/>
          <w:numId w:val="1002"/>
        </w:numPr>
        <w:pStyle w:val="Compact"/>
      </w:pPr>
      <w:r>
        <w:t xml:space="preserve">Independent safety observers and researchers.</w:t>
      </w:r>
    </w:p>
    <w:p>
      <w:pPr>
        <w:pStyle w:val="FirstParagraph"/>
      </w:pPr>
      <w:r>
        <w:t xml:space="preserve">All participants will provide informed consent and undergo a briefing on the experiment's objectives and safety protocols.</w:t>
      </w:r>
    </w:p>
    <w:bookmarkEnd w:id="23"/>
    <w:bookmarkStart w:id="24" w:name="experimental-scenarios"/>
    <w:p>
      <w:pPr>
        <w:pStyle w:val="Heading3"/>
      </w:pPr>
      <w:r>
        <w:t xml:space="preserve">3.3 Experimental Scenarios</w:t>
      </w:r>
    </w:p>
    <w:p>
      <w:pPr>
        <w:pStyle w:val="FirstParagraph"/>
      </w:pPr>
      <w:r>
        <w:t xml:space="preserve">Three primary scenarios will be simulated in designated training areas that replicate Kyoto's urban environment:</w:t>
      </w:r>
    </w:p>
    <w:p>
      <w:pPr>
        <w:numPr>
          <w:ilvl w:val="0"/>
          <w:numId w:val="1003"/>
        </w:numPr>
        <w:pStyle w:val="Compact"/>
      </w:pPr>
      <w:r>
        <w:rPr>
          <w:bCs/>
          <w:b/>
        </w:rPr>
        <w:t xml:space="preserve">Scenario A:</w:t>
      </w:r>
      <w:r>
        <w:t xml:space="preserve"> </w:t>
      </w:r>
      <w:r>
        <w:t xml:space="preserve">Fire in a traditional wooden machiya townhouse with limited access.</w:t>
      </w:r>
    </w:p>
    <w:p>
      <w:pPr>
        <w:numPr>
          <w:ilvl w:val="0"/>
          <w:numId w:val="1003"/>
        </w:numPr>
        <w:pStyle w:val="Compact"/>
      </w:pPr>
      <w:r>
        <w:rPr>
          <w:bCs/>
          <w:b/>
        </w:rPr>
        <w:t xml:space="preserve">Scenario B:</w:t>
      </w:r>
      <w:r>
        <w:t xml:space="preserve"> </w:t>
      </w:r>
      <w:r>
        <w:t xml:space="preserve">Fire in a multi-story commercial building in a high-density tourist area.</w:t>
      </w:r>
    </w:p>
    <w:p>
      <w:pPr>
        <w:numPr>
          <w:ilvl w:val="0"/>
          <w:numId w:val="1003"/>
        </w:numPr>
        <w:pStyle w:val="Compact"/>
      </w:pPr>
      <w:r>
        <w:rPr>
          <w:bCs/>
          <w:b/>
        </w:rPr>
        <w:t xml:space="preserve">Scenario C:</w:t>
      </w:r>
      <w:r>
        <w:t xml:space="preserve"> </w:t>
      </w:r>
      <w:r>
        <w:t xml:space="preserve">Fire involving electrical equipment in a historic temple complex.</w:t>
      </w:r>
    </w:p>
    <w:p>
      <w:pPr>
        <w:pStyle w:val="FirstParagraph"/>
      </w:pPr>
      <w:r>
        <w:t xml:space="preserve">Each scenario will be conducted under varying conditions, including different times of day and simulated weather conditions, to ensure comprehensive data collection.</w:t>
      </w:r>
    </w:p>
    <w:bookmarkEnd w:id="24"/>
    <w:bookmarkEnd w:id="25"/>
    <w:bookmarkStart w:id="29" w:name="procedures"/>
    <w:p>
      <w:pPr>
        <w:pStyle w:val="Heading2"/>
      </w:pPr>
      <w:r>
        <w:t xml:space="preserve">4. Procedures</w:t>
      </w:r>
    </w:p>
    <w:bookmarkStart w:id="26" w:name="pre-experiment-preparation"/>
    <w:p>
      <w:pPr>
        <w:pStyle w:val="Heading3"/>
      </w:pPr>
      <w:r>
        <w:t xml:space="preserve">4.1 Pre-Experiment Preparation</w:t>
      </w:r>
    </w:p>
    <w:p>
      <w:pPr>
        <w:pStyle w:val="FirstParagraph"/>
      </w:pPr>
      <w:r>
        <w:t xml:space="preserve">Before each simulation, the following steps will be taken:</w:t>
      </w:r>
    </w:p>
    <w:p>
      <w:pPr>
        <w:numPr>
          <w:ilvl w:val="0"/>
          <w:numId w:val="1004"/>
        </w:numPr>
        <w:pStyle w:val="Compact"/>
      </w:pPr>
      <w:r>
        <w:t xml:space="preserve">Site inspection and safety checks.</w:t>
      </w:r>
    </w:p>
    <w:p>
      <w:pPr>
        <w:numPr>
          <w:ilvl w:val="0"/>
          <w:numId w:val="1004"/>
        </w:numPr>
        <w:pStyle w:val="Compact"/>
      </w:pPr>
      <w:r>
        <w:t xml:space="preserve">Calibration of all monitoring equipment.</w:t>
      </w:r>
    </w:p>
    <w:p>
      <w:pPr>
        <w:numPr>
          <w:ilvl w:val="0"/>
          <w:numId w:val="1004"/>
        </w:numPr>
        <w:pStyle w:val="Compact"/>
      </w:pPr>
      <w:r>
        <w:t xml:space="preserve">Briefing of all participants on the scenario and their roles.</w:t>
      </w:r>
    </w:p>
    <w:p>
      <w:pPr>
        <w:numPr>
          <w:ilvl w:val="0"/>
          <w:numId w:val="1004"/>
        </w:numPr>
        <w:pStyle w:val="Compact"/>
      </w:pPr>
      <w:r>
        <w:t xml:space="preserve">Establishment of communication channels and emergency protocols.</w:t>
      </w:r>
    </w:p>
    <w:bookmarkEnd w:id="26"/>
    <w:bookmarkStart w:id="27" w:name="data-collection"/>
    <w:p>
      <w:pPr>
        <w:pStyle w:val="Heading3"/>
      </w:pPr>
      <w:r>
        <w:t xml:space="preserve">4.2 Data Collection</w:t>
      </w:r>
    </w:p>
    <w:p>
      <w:pPr>
        <w:pStyle w:val="FirstParagraph"/>
      </w:pPr>
      <w:r>
        <w:t xml:space="preserve">Data will be collected using the following methods:</w:t>
      </w:r>
    </w:p>
    <w:p>
      <w:pPr>
        <w:numPr>
          <w:ilvl w:val="0"/>
          <w:numId w:val="1005"/>
        </w:numPr>
        <w:pStyle w:val="Compact"/>
      </w:pPr>
      <w:r>
        <w:rPr>
          <w:bCs/>
          <w:b/>
        </w:rPr>
        <w:t xml:space="preserve">Timing Devices:</w:t>
      </w:r>
      <w:r>
        <w:t xml:space="preserve"> </w:t>
      </w:r>
      <w:r>
        <w:t xml:space="preserve">To record response times and operation durations.</w:t>
      </w:r>
    </w:p>
    <w:p>
      <w:pPr>
        <w:numPr>
          <w:ilvl w:val="0"/>
          <w:numId w:val="1005"/>
        </w:numPr>
        <w:pStyle w:val="Compact"/>
      </w:pPr>
      <w:r>
        <w:rPr>
          <w:bCs/>
          <w:b/>
        </w:rPr>
        <w:t xml:space="preserve">Wearable Sensors:</w:t>
      </w:r>
      <w:r>
        <w:t xml:space="preserve"> </w:t>
      </w:r>
      <w:r>
        <w:t xml:space="preserve">To monitor firefighters' heart rate, body temperature, and movement.</w:t>
      </w:r>
    </w:p>
    <w:p>
      <w:pPr>
        <w:numPr>
          <w:ilvl w:val="0"/>
          <w:numId w:val="1005"/>
        </w:numPr>
        <w:pStyle w:val="Compact"/>
      </w:pPr>
      <w:r>
        <w:rPr>
          <w:bCs/>
          <w:b/>
        </w:rPr>
        <w:t xml:space="preserve">Video Cameras:</w:t>
      </w:r>
      <w:r>
        <w:t xml:space="preserve"> </w:t>
      </w:r>
      <w:r>
        <w:t xml:space="preserve">To capture operational footage for later analysis.</w:t>
      </w:r>
    </w:p>
    <w:p>
      <w:pPr>
        <w:numPr>
          <w:ilvl w:val="0"/>
          <w:numId w:val="1005"/>
        </w:numPr>
        <w:pStyle w:val="Compact"/>
      </w:pPr>
      <w:r>
        <w:rPr>
          <w:bCs/>
          <w:b/>
        </w:rPr>
        <w:t xml:space="preserve">Environmental Sensors:</w:t>
      </w:r>
      <w:r>
        <w:t xml:space="preserve"> </w:t>
      </w:r>
      <w:r>
        <w:t xml:space="preserve">To measure temperature, smoke density, and air quality.</w:t>
      </w:r>
    </w:p>
    <w:p>
      <w:pPr>
        <w:numPr>
          <w:ilvl w:val="0"/>
          <w:numId w:val="1005"/>
        </w:numPr>
        <w:pStyle w:val="Compact"/>
      </w:pPr>
      <w:r>
        <w:rPr>
          <w:bCs/>
          <w:b/>
        </w:rPr>
        <w:t xml:space="preserve">Post-Experiment Surveys:</w:t>
      </w:r>
      <w:r>
        <w:t xml:space="preserve"> </w:t>
      </w:r>
      <w:r>
        <w:t xml:space="preserve">To gather firefighters' subjective experiences and feedback.</w:t>
      </w:r>
    </w:p>
    <w:bookmarkEnd w:id="27"/>
    <w:bookmarkStart w:id="28" w:name="post-experiment-analysis"/>
    <w:p>
      <w:pPr>
        <w:pStyle w:val="Heading3"/>
      </w:pPr>
      <w:r>
        <w:t xml:space="preserve">4.3 Post-Experiment Analysis</w:t>
      </w:r>
    </w:p>
    <w:p>
      <w:pPr>
        <w:pStyle w:val="FirstParagraph"/>
      </w:pPr>
      <w:r>
        <w:t xml:space="preserve">After each simulation, a debriefing session will be held to discuss observations and initial findings. All collected data will be analyzed using statistical software to identify trends and areas for improvement.</w:t>
      </w:r>
    </w:p>
    <w:bookmarkEnd w:id="28"/>
    <w:bookmarkEnd w:id="29"/>
    <w:bookmarkStart w:id="30" w:name="safety-considerations"/>
    <w:p>
      <w:pPr>
        <w:pStyle w:val="Heading2"/>
      </w:pPr>
      <w:r>
        <w:t xml:space="preserve">5. Safety Considerations</w:t>
      </w:r>
    </w:p>
    <w:p>
      <w:pPr>
        <w:pStyle w:val="FirstParagraph"/>
      </w:pPr>
      <w:r>
        <w:t xml:space="preserve">Safety is the paramount concern in this experiment. The following measures will be implemented:</w:t>
      </w:r>
    </w:p>
    <w:p>
      <w:pPr>
        <w:numPr>
          <w:ilvl w:val="0"/>
          <w:numId w:val="1006"/>
        </w:numPr>
        <w:pStyle w:val="Compact"/>
      </w:pPr>
      <w:r>
        <w:t xml:space="preserve">All simulations will be conducted in controlled environments with no risk to the public.</w:t>
      </w:r>
    </w:p>
    <w:p>
      <w:pPr>
        <w:numPr>
          <w:ilvl w:val="0"/>
          <w:numId w:val="1006"/>
        </w:numPr>
        <w:pStyle w:val="Compact"/>
      </w:pPr>
      <w:r>
        <w:t xml:space="preserve">Firefighters will wear full protective gear at all times.</w:t>
      </w:r>
    </w:p>
    <w:p>
      <w:pPr>
        <w:numPr>
          <w:ilvl w:val="0"/>
          <w:numId w:val="1006"/>
        </w:numPr>
        <w:pStyle w:val="Compact"/>
      </w:pPr>
      <w:r>
        <w:t xml:space="preserve">Medical personnel will be on standby during all experiments.</w:t>
      </w:r>
    </w:p>
    <w:p>
      <w:pPr>
        <w:numPr>
          <w:ilvl w:val="0"/>
          <w:numId w:val="1006"/>
        </w:numPr>
        <w:pStyle w:val="Compact"/>
      </w:pPr>
      <w:r>
        <w:t xml:space="preserve">Emergency evacuation routes will be clearly marked and accessible.</w:t>
      </w:r>
    </w:p>
    <w:p>
      <w:pPr>
        <w:numPr>
          <w:ilvl w:val="0"/>
          <w:numId w:val="1006"/>
        </w:numPr>
        <w:pStyle w:val="Compact"/>
      </w:pPr>
      <w:r>
        <w:t xml:space="preserve">Regular safety briefings and drills will be conducted to ensure all participants are prepared for any contingencies.</w:t>
      </w:r>
    </w:p>
    <w:bookmarkEnd w:id="30"/>
    <w:bookmarkStart w:id="31" w:name="ethical-considerations"/>
    <w:p>
      <w:pPr>
        <w:pStyle w:val="Heading2"/>
      </w:pPr>
      <w:r>
        <w:t xml:space="preserve">6. Ethical Considerations</w:t>
      </w:r>
    </w:p>
    <w:p>
      <w:pPr>
        <w:pStyle w:val="FirstParagraph"/>
      </w:pPr>
      <w:r>
        <w:t xml:space="preserve">This experiment has been reviewed and approved by the relevant ethical review board. All participants will provide informed consent, and their data will be anonymized to protect their privacy. The experiment will adhere to all applicable laws and regulations in Japan.</w:t>
      </w:r>
    </w:p>
    <w:bookmarkEnd w:id="31"/>
    <w:bookmarkStart w:id="32"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report on the effectiveness of current firefighting tactics in Kyoto.</w:t>
      </w:r>
    </w:p>
    <w:p>
      <w:pPr>
        <w:numPr>
          <w:ilvl w:val="0"/>
          <w:numId w:val="1007"/>
        </w:numPr>
        <w:pStyle w:val="Compact"/>
      </w:pPr>
      <w:r>
        <w:t xml:space="preserve">Recommendations for improvements in equipment, training, and response protocols.</w:t>
      </w:r>
    </w:p>
    <w:p>
      <w:pPr>
        <w:numPr>
          <w:ilvl w:val="0"/>
          <w:numId w:val="1007"/>
        </w:numPr>
        <w:pStyle w:val="Compact"/>
      </w:pPr>
      <w:r>
        <w:t xml:space="preserve">Enhanced understanding of the challenges faced by firefighters in Kyoto's unique urban environment.</w:t>
      </w:r>
    </w:p>
    <w:p>
      <w:pPr>
        <w:numPr>
          <w:ilvl w:val="0"/>
          <w:numId w:val="1007"/>
        </w:numPr>
        <w:pStyle w:val="Compact"/>
      </w:pPr>
      <w:r>
        <w:t xml:space="preserve">Contributions to the broader field of fire safety research, particularly in historic urban areas.</w:t>
      </w:r>
    </w:p>
    <w:bookmarkEnd w:id="32"/>
    <w:bookmarkStart w:id="33" w:name="conclusion"/>
    <w:p>
      <w:pPr>
        <w:pStyle w:val="Heading2"/>
      </w:pPr>
      <w:r>
        <w:t xml:space="preserve">8. Conclusion</w:t>
      </w:r>
    </w:p>
    <w:p>
      <w:pPr>
        <w:pStyle w:val="FirstParagraph"/>
      </w:pPr>
      <w:r>
        <w:t xml:space="preserve">This Experiment Protocol provides a structured approach to evaluating and improving firefighting operations in Kyoto, Japan. By focusing on the specific challenges posed by Kyoto's urban landscape, this study aims to enhance the safety and effectiveness of the city's fire services. The findings will be invaluable in shaping future policies and practices, ultimately contributing to the protection of Kyoto's residents, visitors, and cultural heritage.</w:t>
      </w:r>
    </w:p>
    <w:p>
      <w:pPr>
        <w:pStyle w:val="BodyText"/>
      </w:pPr>
      <w:r>
        <w:t xml:space="preserve">For further information, please contact the Kyoto City Fire Department Research Division.</w:t>
      </w:r>
    </w:p>
    <w:p>
      <w:pPr>
        <w:pStyle w:val="BodyText"/>
      </w:pPr>
      <w:r>
        <w:t xml:space="preserve">© 2024 Kyoto City Fire Department.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Assessment in Kyoto, Japan</dc:title>
  <dc:creator/>
  <dc:language>en</dc:language>
  <cp:keywords/>
  <dcterms:created xsi:type="dcterms:W3CDTF">2026-10-10T03:41:36Z</dcterms:created>
  <dcterms:modified xsi:type="dcterms:W3CDTF">2026-10-10T03:41:36Z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