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Performance</w:t>
      </w:r>
      <w:r>
        <w:t xml:space="preserve"> </w:t>
      </w:r>
      <w:r>
        <w:t xml:space="preserve">in</w:t>
      </w:r>
      <w:r>
        <w:t xml:space="preserve"> </w:t>
      </w:r>
      <w:r>
        <w:t xml:space="preserve">Japan</w:t>
      </w:r>
      <w:r>
        <w:t xml:space="preserve"> </w:t>
      </w:r>
      <w:r>
        <w:t xml:space="preserve">Tokyo</w:t>
      </w:r>
    </w:p>
    <w:bookmarkStart w:id="31" w:name="Xad5f4297bcf3e0eb7d144b9597088f922d96679"/>
    <w:p>
      <w:pPr>
        <w:pStyle w:val="Heading1"/>
      </w:pPr>
      <w:r>
        <w:t xml:space="preserve">Experiment Protocol: Firefighter Performance Assessment in Japan Tokyo</w:t>
      </w:r>
    </w:p>
    <w:bookmarkStart w:id="20" w:name="introduction"/>
    <w:p>
      <w:pPr>
        <w:pStyle w:val="Heading2"/>
      </w:pPr>
      <w:r>
        <w:t xml:space="preserve">1. Introduction</w:t>
      </w:r>
    </w:p>
    <w:p>
      <w:pPr>
        <w:pStyle w:val="FirstParagraph"/>
      </w:pPr>
      <w:r>
        <w:t xml:space="preserve">This Experiment Protocol outlines the methodology for evaluating the performance, safety, and effectiveness of Firefighter operations within the unique urban environment of Japan Tokyo. Tokyo presents distinct challenges due to its high population density, complex infrastructure, and specific cultural and regulatory considerations. This protocol aims to ensure that all experimental procedures are conducted safely, ethically, and in compliance with local regulations.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physical and cognitive performance of Firefighter personnel under simulated Tokyo-specific emergency scenarios.</w:t>
      </w:r>
    </w:p>
    <w:p>
      <w:pPr>
        <w:numPr>
          <w:ilvl w:val="0"/>
          <w:numId w:val="1001"/>
        </w:numPr>
        <w:pStyle w:val="Compact"/>
      </w:pPr>
      <w:r>
        <w:t xml:space="preserve">To evaluate the effectiveness of current firefighting equipment and techniques in high-density urban environments.</w:t>
      </w:r>
    </w:p>
    <w:p>
      <w:pPr>
        <w:numPr>
          <w:ilvl w:val="0"/>
          <w:numId w:val="1001"/>
        </w:numPr>
        <w:pStyle w:val="Compact"/>
      </w:pPr>
      <w:r>
        <w:t xml:space="preserve">To identify potential improvements in training protocols and operational strategies tailored to Japan Tokyo.</w:t>
      </w:r>
    </w:p>
    <w:p>
      <w:pPr>
        <w:numPr>
          <w:ilvl w:val="0"/>
          <w:numId w:val="1001"/>
        </w:numPr>
        <w:pStyle w:val="Compact"/>
      </w:pPr>
      <w:r>
        <w:t xml:space="preserve">To ensure compliance with Japanese safety standards and regulations during all experimental activities.</w:t>
      </w:r>
    </w:p>
    <w:bookmarkEnd w:id="21"/>
    <w:bookmarkStart w:id="22" w:name="scope"/>
    <w:p>
      <w:pPr>
        <w:pStyle w:val="Heading2"/>
      </w:pPr>
      <w:r>
        <w:t xml:space="preserve">3. Scope</w:t>
      </w:r>
    </w:p>
    <w:p>
      <w:pPr>
        <w:pStyle w:val="FirstParagraph"/>
      </w:pPr>
      <w:r>
        <w:t xml:space="preserve">This Experiment Protocol applies to all Firefighter personnel, researchers, and support staff involved in the study. The scope includes:</w:t>
      </w:r>
    </w:p>
    <w:p>
      <w:pPr>
        <w:numPr>
          <w:ilvl w:val="0"/>
          <w:numId w:val="1002"/>
        </w:numPr>
        <w:pStyle w:val="Compact"/>
      </w:pPr>
      <w:r>
        <w:t xml:space="preserve">Simulated fire scenarios in controlled environments within Japan Tokyo.</w:t>
      </w:r>
    </w:p>
    <w:p>
      <w:pPr>
        <w:numPr>
          <w:ilvl w:val="0"/>
          <w:numId w:val="1002"/>
        </w:numPr>
        <w:pStyle w:val="Compact"/>
      </w:pPr>
      <w:r>
        <w:t xml:space="preserve">Assessment of response times, communication efficiency, and teamwork.</w:t>
      </w:r>
    </w:p>
    <w:p>
      <w:pPr>
        <w:numPr>
          <w:ilvl w:val="0"/>
          <w:numId w:val="1002"/>
        </w:numPr>
        <w:pStyle w:val="Compact"/>
      </w:pPr>
      <w:r>
        <w:t xml:space="preserve">Evaluation of equipment performance under realistic conditions.</w:t>
      </w:r>
    </w:p>
    <w:p>
      <w:pPr>
        <w:numPr>
          <w:ilvl w:val="0"/>
          <w:numId w:val="1002"/>
        </w:numPr>
        <w:pStyle w:val="Compact"/>
      </w:pPr>
      <w:r>
        <w:t xml:space="preserve">Collection and analysis of data related to Firefighter performance and safety.</w:t>
      </w:r>
    </w:p>
    <w:bookmarkEnd w:id="22"/>
    <w:bookmarkStart w:id="27" w:name="methodology"/>
    <w:p>
      <w:pPr>
        <w:pStyle w:val="Heading2"/>
      </w:pPr>
      <w:r>
        <w:t xml:space="preserve">4. Methodology</w:t>
      </w:r>
    </w:p>
    <w:bookmarkStart w:id="23" w:name="study-design"/>
    <w:p>
      <w:pPr>
        <w:pStyle w:val="Heading3"/>
      </w:pPr>
      <w:r>
        <w:t xml:space="preserve">4.1 Study Design</w:t>
      </w:r>
    </w:p>
    <w:p>
      <w:pPr>
        <w:pStyle w:val="FirstParagraph"/>
      </w:pPr>
      <w:r>
        <w:t xml:space="preserve">The experiment will employ a mixed-methods approach, combining quantitative data collection (e.g., response times, physiological metrics) with qualitative assessments (e.g., interviews, observational notes). The study will be conducted in phases, each focusing on different aspects of Firefighter performance.</w:t>
      </w:r>
    </w:p>
    <w:bookmarkEnd w:id="23"/>
    <w:bookmarkStart w:id="24" w:name="participants"/>
    <w:p>
      <w:pPr>
        <w:pStyle w:val="Heading3"/>
      </w:pPr>
      <w:r>
        <w:t xml:space="preserve">4.2 Participants</w:t>
      </w:r>
    </w:p>
    <w:p>
      <w:pPr>
        <w:pStyle w:val="FirstParagraph"/>
      </w:pPr>
      <w:r>
        <w:t xml:space="preserve">Participants will include active-duty Firefighter personnel from Japan Tokyo, selected based on their experience level and availability. Informed consent will be obtained from all participants prior to their involvement in the study.</w:t>
      </w:r>
    </w:p>
    <w:bookmarkEnd w:id="24"/>
    <w:bookmarkStart w:id="25" w:name="scenarios"/>
    <w:p>
      <w:pPr>
        <w:pStyle w:val="Heading3"/>
      </w:pPr>
      <w:r>
        <w:t xml:space="preserve">4.3 Scenarios</w:t>
      </w:r>
    </w:p>
    <w:p>
      <w:pPr>
        <w:pStyle w:val="FirstParagraph"/>
      </w:pPr>
      <w:r>
        <w:t xml:space="preserve">The experiment will simulate various emergency scenarios typical of Japan Tokyo, including:</w:t>
      </w:r>
    </w:p>
    <w:p>
      <w:pPr>
        <w:numPr>
          <w:ilvl w:val="0"/>
          <w:numId w:val="1003"/>
        </w:numPr>
        <w:pStyle w:val="Compact"/>
      </w:pPr>
      <w:r>
        <w:t xml:space="preserve">High-rise building fires.</w:t>
      </w:r>
    </w:p>
    <w:p>
      <w:pPr>
        <w:numPr>
          <w:ilvl w:val="0"/>
          <w:numId w:val="1003"/>
        </w:numPr>
        <w:pStyle w:val="Compact"/>
      </w:pPr>
      <w:r>
        <w:t xml:space="preserve">Subway and underground facility incidents.</w:t>
      </w:r>
    </w:p>
    <w:p>
      <w:pPr>
        <w:numPr>
          <w:ilvl w:val="0"/>
          <w:numId w:val="1003"/>
        </w:numPr>
        <w:pStyle w:val="Compact"/>
      </w:pPr>
      <w:r>
        <w:t xml:space="preserve">Residential area fires in densely populated neighborhoods.</w:t>
      </w:r>
    </w:p>
    <w:p>
      <w:pPr>
        <w:numPr>
          <w:ilvl w:val="0"/>
          <w:numId w:val="1003"/>
        </w:numPr>
        <w:pStyle w:val="Compact"/>
      </w:pPr>
      <w:r>
        <w:t xml:space="preserve">Chemical spills and hazardous material incidents.</w:t>
      </w:r>
    </w:p>
    <w:bookmarkEnd w:id="25"/>
    <w:bookmarkStart w:id="26" w:name="data-collection"/>
    <w:p>
      <w:pPr>
        <w:pStyle w:val="Heading3"/>
      </w:pPr>
      <w:r>
        <w:t xml:space="preserve">4.4 Data Collection</w:t>
      </w:r>
    </w:p>
    <w:p>
      <w:pPr>
        <w:pStyle w:val="FirstParagraph"/>
      </w:pPr>
      <w:r>
        <w:t xml:space="preserve">Data will be collected using a combination of wearable technology, video recordings, and standardized assessment tools. Key metrics include:</w:t>
      </w:r>
    </w:p>
    <w:p>
      <w:pPr>
        <w:numPr>
          <w:ilvl w:val="0"/>
          <w:numId w:val="1004"/>
        </w:numPr>
        <w:pStyle w:val="Compact"/>
      </w:pPr>
      <w:r>
        <w:t xml:space="preserve">Response times and decision-making accuracy.</w:t>
      </w:r>
    </w:p>
    <w:p>
      <w:pPr>
        <w:numPr>
          <w:ilvl w:val="0"/>
          <w:numId w:val="1004"/>
        </w:numPr>
        <w:pStyle w:val="Compact"/>
      </w:pPr>
      <w:r>
        <w:t xml:space="preserve">Physiological stress indicators (e.g., heart rate, body temperature).</w:t>
      </w:r>
    </w:p>
    <w:p>
      <w:pPr>
        <w:numPr>
          <w:ilvl w:val="0"/>
          <w:numId w:val="1004"/>
        </w:numPr>
        <w:pStyle w:val="Compact"/>
      </w:pPr>
      <w:r>
        <w:t xml:space="preserve">Communication effectiveness and teamwork dynamics.</w:t>
      </w:r>
    </w:p>
    <w:p>
      <w:pPr>
        <w:numPr>
          <w:ilvl w:val="0"/>
          <w:numId w:val="1004"/>
        </w:numPr>
        <w:pStyle w:val="Compact"/>
      </w:pPr>
      <w:r>
        <w:t xml:space="preserve">Equipment functionality and ease of use.</w:t>
      </w:r>
    </w:p>
    <w:bookmarkEnd w:id="26"/>
    <w:bookmarkEnd w:id="27"/>
    <w:bookmarkStart w:id="28" w:name="safety-and-ethical-considerations"/>
    <w:p>
      <w:pPr>
        <w:pStyle w:val="Heading2"/>
      </w:pPr>
      <w:r>
        <w:t xml:space="preserve">5. Safety and Ethical Considerations</w:t>
      </w:r>
    </w:p>
    <w:p>
      <w:pPr>
        <w:pStyle w:val="FirstParagraph"/>
      </w:pPr>
      <w:r>
        <w:t xml:space="preserve">The safety of all participants and the public is paramount. The following measures will be implemented:</w:t>
      </w:r>
    </w:p>
    <w:p>
      <w:pPr>
        <w:numPr>
          <w:ilvl w:val="0"/>
          <w:numId w:val="1005"/>
        </w:numPr>
        <w:pStyle w:val="Compact"/>
      </w:pPr>
      <w:r>
        <w:t xml:space="preserve">All experiments will be conducted in controlled environments with minimal risk to participants and bystanders.</w:t>
      </w:r>
    </w:p>
    <w:p>
      <w:pPr>
        <w:numPr>
          <w:ilvl w:val="0"/>
          <w:numId w:val="1005"/>
        </w:numPr>
        <w:pStyle w:val="Compact"/>
      </w:pPr>
      <w:r>
        <w:t xml:space="preserve">Emergency medical support will be available on-site at all times.</w:t>
      </w:r>
    </w:p>
    <w:p>
      <w:pPr>
        <w:numPr>
          <w:ilvl w:val="0"/>
          <w:numId w:val="1005"/>
        </w:numPr>
        <w:pStyle w:val="Compact"/>
      </w:pPr>
      <w:r>
        <w:t xml:space="preserve">Participants will be briefed on potential risks and provided with the option to withdraw from the study at any time.</w:t>
      </w:r>
    </w:p>
    <w:p>
      <w:pPr>
        <w:numPr>
          <w:ilvl w:val="0"/>
          <w:numId w:val="1005"/>
        </w:numPr>
        <w:pStyle w:val="Compact"/>
      </w:pPr>
      <w:r>
        <w:t xml:space="preserve">Data collection and analysis will adhere to Japanese privacy laws and ethical guidelines.</w:t>
      </w:r>
    </w:p>
    <w:bookmarkEnd w:id="28"/>
    <w:bookmarkStart w:id="29"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2 months</w:t>
            </w:r>
          </w:p>
        </w:tc>
        <w:tc>
          <w:tcPr/>
          <w:p>
            <w:pPr>
              <w:pStyle w:val="Compact"/>
              <w:jc w:val="left"/>
            </w:pPr>
            <w:r>
              <w:t xml:space="preserve">Recruitment, training, and setup of experimental environments.</w:t>
            </w:r>
          </w:p>
        </w:tc>
      </w:tr>
      <w:tr>
        <w:tc>
          <w:tcPr/>
          <w:p>
            <w:pPr>
              <w:pStyle w:val="Compact"/>
              <w:jc w:val="left"/>
            </w:pPr>
            <w:r>
              <w:t xml:space="preserve">Data Collection</w:t>
            </w:r>
          </w:p>
        </w:tc>
        <w:tc>
          <w:tcPr/>
          <w:p>
            <w:pPr>
              <w:pStyle w:val="Compact"/>
              <w:jc w:val="left"/>
            </w:pPr>
            <w:r>
              <w:t xml:space="preserve">4 months</w:t>
            </w:r>
          </w:p>
        </w:tc>
        <w:tc>
          <w:tcPr/>
          <w:p>
            <w:pPr>
              <w:pStyle w:val="Compact"/>
              <w:jc w:val="left"/>
            </w:pPr>
            <w:r>
              <w:t xml:space="preserve">Conducting simulated scenarios and collecting data.</w:t>
            </w:r>
          </w:p>
        </w:tc>
      </w:tr>
      <w:tr>
        <w:tc>
          <w:tcPr/>
          <w:p>
            <w:pPr>
              <w:pStyle w:val="Compact"/>
              <w:jc w:val="left"/>
            </w:pPr>
            <w:r>
              <w:t xml:space="preserve">Analysis</w:t>
            </w:r>
          </w:p>
        </w:tc>
        <w:tc>
          <w:tcPr/>
          <w:p>
            <w:pPr>
              <w:pStyle w:val="Compact"/>
              <w:jc w:val="left"/>
            </w:pPr>
            <w:r>
              <w:t xml:space="preserve">2 months</w:t>
            </w:r>
          </w:p>
        </w:tc>
        <w:tc>
          <w:tcPr/>
          <w:p>
            <w:pPr>
              <w:pStyle w:val="Compact"/>
              <w:jc w:val="left"/>
            </w:pPr>
            <w:r>
              <w:t xml:space="preserve">Analyzing data and drawing conclusions.</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Preparing and disseminating the final report.</w:t>
            </w:r>
          </w:p>
        </w:tc>
      </w:tr>
    </w:tbl>
    <w:bookmarkEnd w:id="29"/>
    <w:bookmarkStart w:id="30" w:name="conclusion"/>
    <w:p>
      <w:pPr>
        <w:pStyle w:val="Heading2"/>
      </w:pPr>
      <w:r>
        <w:t xml:space="preserve">7. Conclusion</w:t>
      </w:r>
    </w:p>
    <w:p>
      <w:pPr>
        <w:pStyle w:val="FirstParagraph"/>
      </w:pPr>
      <w:r>
        <w:t xml:space="preserve">This Experiment Protocol provides a comprehensive framework for evaluating Firefighter performance in Japan Tokyo. By adhering to the outlined methodology and safety measures, the study aims to generate valuable insights that can enhance firefighting operations and improve public safety in one of the world's most complex urban environments.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Performance in Japan Tokyo</dc:title>
  <dc:creator/>
  <dc:language>en</dc:language>
  <cp:keywords/>
  <dcterms:created xsi:type="dcterms:W3CDTF">2026-10-10T04:32:00Z</dcterms:created>
  <dcterms:modified xsi:type="dcterms:W3CDTF">2026-10-10T04:32:00Z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