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0f73e0f72a1e5334244a45e42da838859c51de0"/>
    <w:p>
      <w:pPr>
        <w:pStyle w:val="Heading1"/>
      </w:pPr>
      <w:r>
        <w:t xml:space="preserve">Experiment Protocol: Firefighter Operational Readiness in Malaysia Kuala Lumpur</w:t>
      </w:r>
    </w:p>
    <w:p>
      <w:pPr>
        <w:pStyle w:val="FirstParagraph"/>
      </w:pPr>
      <w:r>
        <w:rPr>
          <w:bCs/>
          <w:b/>
        </w:rPr>
        <w:t xml:space="preserve">Protocol ID:</w:t>
      </w:r>
      <w:r>
        <w:t xml:space="preserve"> </w:t>
      </w:r>
      <w:r>
        <w:t xml:space="preserve">KL-FIRE-EXP-2024-001</w:t>
      </w:r>
    </w:p>
    <w:p>
      <w:pPr>
        <w:pStyle w:val="BodyText"/>
      </w:pPr>
      <w:r>
        <w:rPr>
          <w:bCs/>
          <w:b/>
        </w:rPr>
        <w:t xml:space="preserve">Location:</w:t>
      </w:r>
      <w:r>
        <w:t xml:space="preserve"> </w:t>
      </w:r>
      <w:r>
        <w:t xml:space="preserve">Malaysia Kuala Lumpur (Selected High-Rise Zones)</w:t>
      </w:r>
    </w:p>
    <w:p>
      <w:pPr>
        <w:pStyle w:val="BodyText"/>
      </w:pPr>
      <w:r>
        <w:rPr>
          <w:bCs/>
          <w:b/>
        </w:rPr>
        <w:t xml:space="preserve">Subject:</w:t>
      </w:r>
      <w:r>
        <w:t xml:space="preserve"> </w:t>
      </w:r>
      <w:r>
        <w:t xml:space="preserve">Firefighter Performance Under Tropical Urban Conditions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physiological and operational performance of Firefighter personnel within the unique environmental context of Malaysia Kuala Lumpur. The rapid urbanization of Kuala Lumpur, characterized by dense high-rise residential and commercial buildings, presents distinct challenges for emergency responders. Furthermore, the tropical climate of Malaysia, with its high ambient temperatures and humidity levels, significantly impacts human endurance.</w:t>
      </w:r>
    </w:p>
    <w:p>
      <w:pPr>
        <w:pStyle w:val="BodyText"/>
      </w:pPr>
      <w:r>
        <w:t xml:space="preserve">The primary objective of this experiment is to evaluate the efficacy of current personal protective equipment (PPE) and tactical strategies employed by Firefighter units in Malaysia Kuala Lumpur. Specifically, this study aims to determine how environmental stressors affect decision-making capabilities, physical stamina, and thermal regulation during simulated high-rise fire scenarios.</w:t>
      </w:r>
    </w:p>
    <w:bookmarkEnd w:id="20"/>
    <w:bookmarkStart w:id="21" w:name="scope-and-study-area"/>
    <w:p>
      <w:pPr>
        <w:pStyle w:val="Heading2"/>
      </w:pPr>
      <w:r>
        <w:t xml:space="preserve">2. Scope and Study Area</w:t>
      </w:r>
    </w:p>
    <w:p>
      <w:pPr>
        <w:pStyle w:val="FirstParagraph"/>
      </w:pPr>
      <w:r>
        <w:t xml:space="preserve">The scope of this experiment is limited to active-duty Firefighter personnel stationed in the Malaysia Kuala Lumpur metropolitan area. The study will focus on two primary variables: the structural complexity of Kuala Lumpur's high-rise architecture and the climatic conditions typical of the region.</w:t>
      </w:r>
    </w:p>
    <w:p>
      <w:pPr>
        <w:pStyle w:val="BodyText"/>
      </w:pPr>
      <w:r>
        <w:t xml:space="preserve">The experiment will be conducted in controlled environments that replicate the verticality and layout of buildings found in districts such as Bukit Bintang and KLCC. This ensures that the data collected is directly applicable to the operational realities faced by the Fire and Rescue Department of Malaysia (Bomba) in this specific jurisdiction.</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selected from the Malaysia Kuala Lumpur Fire and Rescue stations. Inclusion criteria require participants to be active Firefighter personnel with a minimum of two years of service. Participants must be medically cleared for strenuous physical activity. A total of 30 participants will be recruited to ensure statistical significance.</w:t>
      </w:r>
    </w:p>
    <w:bookmarkEnd w:id="22"/>
    <w:bookmarkStart w:id="23" w:name="experimental-design"/>
    <w:p>
      <w:pPr>
        <w:pStyle w:val="Heading3"/>
      </w:pPr>
      <w:r>
        <w:t xml:space="preserve">3.2 Experimental Design</w:t>
      </w:r>
    </w:p>
    <w:p>
      <w:pPr>
        <w:pStyle w:val="FirstParagraph"/>
      </w:pPr>
      <w:r>
        <w:t xml:space="preserve">The experiment utilizes a randomized controlled trial design. Participants will be divided into two groups:</w:t>
      </w:r>
    </w:p>
    <w:p>
      <w:pPr>
        <w:numPr>
          <w:ilvl w:val="0"/>
          <w:numId w:val="1001"/>
        </w:numPr>
        <w:pStyle w:val="Compact"/>
      </w:pPr>
      <w:r>
        <w:rPr>
          <w:bCs/>
          <w:b/>
        </w:rPr>
        <w:t xml:space="preserve">Group A:</w:t>
      </w:r>
      <w:r>
        <w:t xml:space="preserve"> </w:t>
      </w:r>
      <w:r>
        <w:t xml:space="preserve">Utilizing standard current PPE issued in Malaysia.</w:t>
      </w:r>
    </w:p>
    <w:p>
      <w:pPr>
        <w:numPr>
          <w:ilvl w:val="0"/>
          <w:numId w:val="1001"/>
        </w:numPr>
        <w:pStyle w:val="Compact"/>
      </w:pPr>
      <w:r>
        <w:rPr>
          <w:bCs/>
          <w:b/>
        </w:rPr>
        <w:t xml:space="preserve">Group B:</w:t>
      </w:r>
      <w:r>
        <w:t xml:space="preserve"> </w:t>
      </w:r>
      <w:r>
        <w:t xml:space="preserve">Utilizing next-generation cooling-integrated PPE prototypes.</w:t>
      </w:r>
    </w:p>
    <w:p>
      <w:pPr>
        <w:pStyle w:val="FirstParagraph"/>
      </w:pPr>
      <w:r>
        <w:t xml:space="preserve">Each group will perform a standardized "High-Rise Rescue" simulation. The simulation involves ascending 15 flights of stairs while carrying standard firefighting equipment, navigating a smoke-filled corridor, and performing a victim extraction maneuver.</w:t>
      </w:r>
    </w:p>
    <w:bookmarkEnd w:id="23"/>
    <w:bookmarkStart w:id="24" w:name="environmental-simulation"/>
    <w:p>
      <w:pPr>
        <w:pStyle w:val="Heading3"/>
      </w:pPr>
      <w:r>
        <w:t xml:space="preserve">3.3 Environmental Simulation</w:t>
      </w:r>
    </w:p>
    <w:p>
      <w:pPr>
        <w:pStyle w:val="FirstParagraph"/>
      </w:pPr>
      <w:r>
        <w:t xml:space="preserve">To accurately reflect the conditions in Malaysia Kuala Lumpur, the simulation environment will be calibrated to maintain an ambient temperature of 32°C with 85% relative humidity. This mimics the typical outdoor conditions of the region, which exacerbate heat stress when combined with the internal heat generated by fire scenes and protective gear.</w:t>
      </w:r>
    </w:p>
    <w:bookmarkEnd w:id="24"/>
    <w:bookmarkEnd w:id="25"/>
    <w:bookmarkStart w:id="26" w:name="data-collection-procedures"/>
    <w:p>
      <w:pPr>
        <w:pStyle w:val="Heading2"/>
      </w:pPr>
      <w:r>
        <w:t xml:space="preserve">4. Data Collection Procedures</w:t>
      </w:r>
    </w:p>
    <w:p>
      <w:pPr>
        <w:pStyle w:val="FirstParagraph"/>
      </w:pPr>
      <w:r>
        <w:t xml:space="preserve">Data will be collected continuously throughout the experiment using non-invasive monitoring devices. The following metrics will be recorded for each Firefighter participant: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Heart Rate</w:t>
            </w:r>
          </w:p>
        </w:tc>
        <w:tc>
          <w:tcPr/>
          <w:p>
            <w:pPr>
              <w:pStyle w:val="Compact"/>
              <w:jc w:val="left"/>
            </w:pPr>
            <w:r>
              <w:t xml:space="preserve">Wearable Chest Strap</w:t>
            </w:r>
          </w:p>
        </w:tc>
        <w:tc>
          <w:tcPr/>
          <w:p>
            <w:pPr>
              <w:pStyle w:val="Compact"/>
              <w:jc w:val="left"/>
            </w:pPr>
            <w:r>
              <w:t xml:space="preserve">Continuous (1 Hz)</w:t>
            </w:r>
          </w:p>
        </w:tc>
      </w:tr>
      <w:tr>
        <w:tc>
          <w:tcPr/>
          <w:p>
            <w:pPr>
              <w:pStyle w:val="Compact"/>
              <w:jc w:val="left"/>
            </w:pPr>
            <w:r>
              <w:t xml:space="preserve">Core Body Temperature</w:t>
            </w:r>
          </w:p>
        </w:tc>
        <w:tc>
          <w:tcPr/>
          <w:p>
            <w:pPr>
              <w:pStyle w:val="Compact"/>
              <w:jc w:val="left"/>
            </w:pPr>
            <w:r>
              <w:t xml:space="preserve">Telemetric Pill / Rectal Probe</w:t>
            </w:r>
          </w:p>
        </w:tc>
        <w:tc>
          <w:tcPr/>
          <w:p>
            <w:pPr>
              <w:pStyle w:val="Compact"/>
              <w:jc w:val="left"/>
            </w:pPr>
            <w:r>
              <w:t xml:space="preserve">Every 5 minutes</w:t>
            </w:r>
          </w:p>
        </w:tc>
      </w:tr>
      <w:tr>
        <w:tc>
          <w:tcPr/>
          <w:p>
            <w:pPr>
              <w:pStyle w:val="Compact"/>
              <w:jc w:val="left"/>
            </w:pPr>
            <w:r>
              <w:t xml:space="preserve">Perceived Exertion</w:t>
            </w:r>
          </w:p>
        </w:tc>
        <w:tc>
          <w:tcPr/>
          <w:p>
            <w:pPr>
              <w:pStyle w:val="Compact"/>
              <w:jc w:val="left"/>
            </w:pPr>
            <w:r>
              <w:t xml:space="preserve">Borg Scale Questionnaire</w:t>
            </w:r>
          </w:p>
        </w:tc>
        <w:tc>
          <w:tcPr/>
          <w:p>
            <w:pPr>
              <w:pStyle w:val="Compact"/>
              <w:jc w:val="left"/>
            </w:pPr>
            <w:r>
              <w:t xml:space="preserve">Pre, Mid, and Post-exercise</w:t>
            </w:r>
          </w:p>
        </w:tc>
      </w:tr>
      <w:tr>
        <w:tc>
          <w:tcPr/>
          <w:p>
            <w:pPr>
              <w:pStyle w:val="Compact"/>
              <w:jc w:val="left"/>
            </w:pPr>
            <w:r>
              <w:t xml:space="preserve">Task Completion Time</w:t>
            </w:r>
          </w:p>
        </w:tc>
        <w:tc>
          <w:tcPr/>
          <w:p>
            <w:pPr>
              <w:pStyle w:val="Compact"/>
              <w:jc w:val="left"/>
            </w:pPr>
            <w:r>
              <w:t xml:space="preserve">Automated Timing Gates</w:t>
            </w:r>
          </w:p>
        </w:tc>
        <w:tc>
          <w:tcPr/>
          <w:p>
            <w:pPr>
              <w:pStyle w:val="Compact"/>
              <w:jc w:val="left"/>
            </w:pPr>
            <w:r>
              <w:t xml:space="preserve">Per Stage</w:t>
            </w:r>
          </w:p>
        </w:tc>
      </w:tr>
      <w:tr>
        <w:tc>
          <w:tcPr/>
          <w:p>
            <w:pPr>
              <w:pStyle w:val="Compact"/>
              <w:jc w:val="left"/>
            </w:pPr>
            <w:r>
              <w:t xml:space="preserve">Cognitive Performance</w:t>
            </w:r>
          </w:p>
        </w:tc>
        <w:tc>
          <w:tcPr/>
          <w:p>
            <w:pPr>
              <w:pStyle w:val="Compact"/>
              <w:jc w:val="left"/>
            </w:pPr>
            <w:r>
              <w:t xml:space="preserve">Reaction Time Test</w:t>
            </w:r>
          </w:p>
        </w:tc>
        <w:tc>
          <w:tcPr/>
          <w:p>
            <w:pPr>
              <w:pStyle w:val="Compact"/>
              <w:jc w:val="left"/>
            </w:pPr>
            <w:r>
              <w:t xml:space="preserve">Pre and Post-exercise</w:t>
            </w:r>
          </w:p>
        </w:tc>
      </w:tr>
    </w:tbl>
    <w:bookmarkEnd w:id="26"/>
    <w:bookmarkStart w:id="27" w:name="safety-and-ethical-considerations"/>
    <w:p>
      <w:pPr>
        <w:pStyle w:val="Heading2"/>
      </w:pPr>
      <w:r>
        <w:t xml:space="preserve">5. Safety and Ethical Considerations</w:t>
      </w:r>
    </w:p>
    <w:p>
      <w:pPr>
        <w:pStyle w:val="FirstParagraph"/>
      </w:pPr>
      <w:r>
        <w:t xml:space="preserve">Safety is the paramount concern in this Experiment Protocol. Given the physical demands placed on the Firefighter participants, strict safety measures are enforced.</w:t>
      </w:r>
    </w:p>
    <w:p>
      <w:pPr>
        <w:pStyle w:val="BodyText"/>
      </w:pPr>
      <w:r>
        <w:t xml:space="preserve">All participants will undergo a pre-experiment medical screening. During the simulation, a dedicated medical team will monitor vital signs in real-time. If a participant's core body temperature exceeds 39.5°C or if signs of heat exhaustion are observed, the participant will be immediately removed from the experiment and provided with cooling therapy.</w:t>
      </w:r>
    </w:p>
    <w:p>
      <w:pPr>
        <w:pStyle w:val="BodyText"/>
      </w:pPr>
      <w:r>
        <w:t xml:space="preserve">This study adheres to the ethical guidelines set forth by the Ministry of Health Malaysia. Informed consent will be obtained from all participants prior to their involvement. Participants have the right to withdraw from the experiment at any time without penalty.</w:t>
      </w:r>
    </w:p>
    <w:bookmarkEnd w:id="27"/>
    <w:bookmarkStart w:id="28" w:name="data-analysis"/>
    <w:p>
      <w:pPr>
        <w:pStyle w:val="Heading2"/>
      </w:pPr>
      <w:r>
        <w:t xml:space="preserve">6. Data Analysis</w:t>
      </w:r>
    </w:p>
    <w:p>
      <w:pPr>
        <w:pStyle w:val="FirstParagraph"/>
      </w:pPr>
      <w:r>
        <w:t xml:space="preserve">Collected data will be analyzed using statistical software. The primary analysis will compare the physiological strain and task performance between Group A and Group B. Secondary analysis will examine the correlation between environmental factors in Malaysia Kuala Lumpur and cognitive decline in Firefighter personnel.</w:t>
      </w:r>
    </w:p>
    <w:p>
      <w:pPr>
        <w:pStyle w:val="BodyText"/>
      </w:pPr>
      <w:r>
        <w:t xml:space="preserve">Results will be used to recommend updates to training protocols and equipment standards for the Fire and Rescue Department of Malaysia, specifically tailored to the challenges of operating in Kuala Lumpur.</w:t>
      </w:r>
    </w:p>
    <w:bookmarkEnd w:id="28"/>
    <w:bookmarkStart w:id="29" w:name="conclusion"/>
    <w:p>
      <w:pPr>
        <w:pStyle w:val="Heading2"/>
      </w:pPr>
      <w:r>
        <w:t xml:space="preserve">7. Conclusion</w:t>
      </w:r>
    </w:p>
    <w:p>
      <w:pPr>
        <w:pStyle w:val="FirstParagraph"/>
      </w:pPr>
      <w:r>
        <w:t xml:space="preserve">This Experiment Protocol provides a structured approach to understanding the unique challenges faced by Firefighter personnel in Malaysia Kuala Lumpur. By rigorously testing performance under simulated local conditions, this study aims to enhance the safety, efficiency, and survivability of emergency responders in one of Southeast Asia's most dynamic urban environments.</w:t>
      </w:r>
    </w:p>
    <w:p>
      <w:pPr>
        <w:pStyle w:val="BodyText"/>
      </w:pPr>
      <w:r>
        <w:rPr>
          <w:bCs/>
          <w:b/>
        </w:rPr>
        <w:t xml:space="preserve">Note:</w:t>
      </w:r>
      <w:r>
        <w:t xml:space="preserve"> </w:t>
      </w:r>
      <w:r>
        <w:t xml:space="preserve">This document is a template for experimental planning. Actual implementation requires approval from relevant Malaysian authorities and institutional review boards.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Malaysia Kuala Lumpur</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