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Riyadh</w:t>
      </w:r>
    </w:p>
    <w:bookmarkStart w:id="32" w:name="X5a08495ab2b9956dc0089ec91dac14f213cf91f"/>
    <w:p>
      <w:pPr>
        <w:pStyle w:val="Heading1"/>
      </w:pPr>
      <w:r>
        <w:t xml:space="preserve">Experiment Protocol: Firefighter Operational Readiness and Thermal Stress Assessment</w:t>
      </w:r>
    </w:p>
    <w:p>
      <w:pPr>
        <w:pStyle w:val="FirstParagraph"/>
      </w:pPr>
      <w:r>
        <w:rPr>
          <w:bCs/>
          <w:b/>
        </w:rPr>
        <w:t xml:space="preserve">Location:</w:t>
      </w:r>
      <w:r>
        <w:t xml:space="preserve"> </w:t>
      </w:r>
      <w:r>
        <w:t xml:space="preserve">Riyadh, Saudi Arabia</w:t>
      </w:r>
    </w:p>
    <w:p>
      <w:pPr>
        <w:pStyle w:val="BodyText"/>
      </w:pPr>
      <w:r>
        <w:rPr>
          <w:bCs/>
          <w:b/>
        </w:rPr>
        <w:t xml:space="preserve">Subject:</w:t>
      </w:r>
      <w:r>
        <w:t xml:space="preserve"> </w:t>
      </w:r>
      <w:r>
        <w:t xml:space="preserve">Professional Firefighter Personnel</w:t>
      </w:r>
    </w:p>
    <w:p>
      <w:pPr>
        <w:pStyle w:val="BodyText"/>
      </w:pPr>
      <w:r>
        <w:rPr>
          <w:bCs/>
          <w:b/>
        </w:rPr>
        <w:t xml:space="preserve">Protocol ID:</w:t>
      </w:r>
      <w:r>
        <w:t xml:space="preserve"> </w:t>
      </w:r>
      <w:r>
        <w:t xml:space="preserve">SA-RYD-FF-2024-001</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physiological and operational performance of a Firefighter under simulated high-stress conditions specific to the Riyadh metropolitan area. The primary objective is to evaluate the efficacy of current Personal Protective Equipment (PPE) and hydration strategies against the unique environmental challenges of Saudi Arabia Riyadh, characterized by extreme ambient temperatures and high humidity during specific seasons.</w:t>
      </w:r>
    </w:p>
    <w:p>
      <w:pPr>
        <w:pStyle w:val="BodyText"/>
      </w:pPr>
      <w:r>
        <w:t xml:space="preserve">The study aims to gather empirical data on core body temperature regulation, cognitive function degradation, and physical endurance limits when a Firefighter is engaged in structural firefighting simulations. This data will inform future training protocols and equipment procurement for the Riyadh Fire Department.</w:t>
      </w:r>
    </w:p>
    <w:bookmarkEnd w:id="20"/>
    <w:bookmarkStart w:id="21" w:name="scope-and-context"/>
    <w:p>
      <w:pPr>
        <w:pStyle w:val="Heading2"/>
      </w:pPr>
      <w:r>
        <w:t xml:space="preserve">2. Scope and Context</w:t>
      </w:r>
    </w:p>
    <w:p>
      <w:pPr>
        <w:pStyle w:val="FirstParagraph"/>
      </w:pPr>
      <w:r>
        <w:t xml:space="preserve">The experiment is strictly confined to the controlled training facilities of the Riyadh Fire Department. It addresses the specific needs of a Firefighter operating in an arid climate where ambient temperatures frequently exceed 45°C (113°F). The protocol considers the architectural density of Riyadh and the prevalence of high-rise structures, requiring the Firefighter to perform vertical climbs and heavy load carriage.</w:t>
      </w:r>
    </w:p>
    <w:bookmarkEnd w:id="21"/>
    <w:bookmarkStart w:id="22" w:name="participants"/>
    <w:p>
      <w:pPr>
        <w:pStyle w:val="Heading2"/>
      </w:pPr>
      <w:r>
        <w:t xml:space="preserve">3. Participants</w:t>
      </w:r>
    </w:p>
    <w:p>
      <w:pPr>
        <w:pStyle w:val="FirstParagraph"/>
      </w:pPr>
      <w:r>
        <w:t xml:space="preserve">Participants must be certified Firefighter personnel currently employed in Riyadh. Inclusion criteria are as follows:</w:t>
      </w:r>
    </w:p>
    <w:p>
      <w:pPr>
        <w:numPr>
          <w:ilvl w:val="0"/>
          <w:numId w:val="1001"/>
        </w:numPr>
        <w:pStyle w:val="Compact"/>
      </w:pPr>
      <w:r>
        <w:t xml:space="preserve">Minimum of two years of active service.</w:t>
      </w:r>
    </w:p>
    <w:p>
      <w:pPr>
        <w:numPr>
          <w:ilvl w:val="0"/>
          <w:numId w:val="1001"/>
        </w:numPr>
        <w:pStyle w:val="Compact"/>
      </w:pPr>
      <w:r>
        <w:t xml:space="preserve">Current medical clearance for heavy physical exertion.</w:t>
      </w:r>
    </w:p>
    <w:p>
      <w:pPr>
        <w:numPr>
          <w:ilvl w:val="0"/>
          <w:numId w:val="1001"/>
        </w:numPr>
        <w:pStyle w:val="Compact"/>
      </w:pPr>
      <w:r>
        <w:t xml:space="preserve">Age between 25 and 45 years.</w:t>
      </w:r>
    </w:p>
    <w:p>
      <w:pPr>
        <w:numPr>
          <w:ilvl w:val="0"/>
          <w:numId w:val="1001"/>
        </w:numPr>
        <w:pStyle w:val="Compact"/>
      </w:pPr>
      <w:r>
        <w:t xml:space="preserve">No history of cardiovascular or respiratory conditions.</w:t>
      </w:r>
    </w:p>
    <w:p>
      <w:pPr>
        <w:pStyle w:val="FirstParagraph"/>
      </w:pPr>
      <w:r>
        <w:t xml:space="preserve">Each Firefighter must provide informed consent, acknowledging the risks associated with thermal stress testing.</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Full PPE Ensemble</w:t>
            </w:r>
          </w:p>
        </w:tc>
        <w:tc>
          <w:tcPr/>
          <w:p>
            <w:pPr>
              <w:pStyle w:val="Compact"/>
              <w:jc w:val="left"/>
            </w:pPr>
            <w:r>
              <w:t xml:space="preserve">Standard turnout gear, helmet, gloves, and boots approved for use in Saudi Arabia.</w:t>
            </w:r>
          </w:p>
        </w:tc>
      </w:tr>
      <w:tr>
        <w:tc>
          <w:tcPr/>
          <w:p>
            <w:pPr>
              <w:pStyle w:val="Compact"/>
              <w:jc w:val="left"/>
            </w:pPr>
            <w:r>
              <w:t xml:space="preserve">SCBA</w:t>
            </w:r>
          </w:p>
        </w:tc>
        <w:tc>
          <w:tcPr/>
          <w:p>
            <w:pPr>
              <w:pStyle w:val="Compact"/>
              <w:jc w:val="left"/>
            </w:pPr>
            <w:r>
              <w:t xml:space="preserve">Self-Contained Breathing Apparatus with 4500 psi capacity.</w:t>
            </w:r>
          </w:p>
        </w:tc>
      </w:tr>
      <w:tr>
        <w:tc>
          <w:tcPr/>
          <w:p>
            <w:pPr>
              <w:pStyle w:val="Compact"/>
              <w:jc w:val="left"/>
            </w:pPr>
            <w:r>
              <w:t xml:space="preserve">Biometric Sensors</w:t>
            </w:r>
          </w:p>
        </w:tc>
        <w:tc>
          <w:tcPr/>
          <w:p>
            <w:pPr>
              <w:pStyle w:val="Compact"/>
              <w:jc w:val="left"/>
            </w:pPr>
            <w:r>
              <w:t xml:space="preserve">Wearable devices to monitor heart rate, skin temperature, and core body temperature.</w:t>
            </w:r>
          </w:p>
        </w:tc>
      </w:tr>
      <w:tr>
        <w:tc>
          <w:tcPr/>
          <w:p>
            <w:pPr>
              <w:pStyle w:val="Compact"/>
              <w:jc w:val="left"/>
            </w:pPr>
            <w:r>
              <w:t xml:space="preserve">Hydration Pack</w:t>
            </w:r>
          </w:p>
        </w:tc>
        <w:tc>
          <w:tcPr/>
          <w:p>
            <w:pPr>
              <w:pStyle w:val="Compact"/>
              <w:jc w:val="left"/>
            </w:pPr>
            <w:r>
              <w:t xml:space="preserve">Instrumented pack to measure fluid intake and loss.</w:t>
            </w:r>
          </w:p>
        </w:tc>
      </w:tr>
      <w:tr>
        <w:tc>
          <w:tcPr/>
          <w:p>
            <w:pPr>
              <w:pStyle w:val="Compact"/>
              <w:jc w:val="left"/>
            </w:pPr>
            <w:r>
              <w:t xml:space="preserve">Simulated Environment</w:t>
            </w:r>
          </w:p>
        </w:tc>
        <w:tc>
          <w:tcPr/>
          <w:p>
            <w:pPr>
              <w:pStyle w:val="Compact"/>
              <w:jc w:val="left"/>
            </w:pPr>
            <w:r>
              <w:t xml:space="preserve">Controlled burn room capable of reaching 600°C (1112°F) and smoke generators.</w:t>
            </w:r>
          </w:p>
        </w:tc>
      </w:tr>
    </w:tbl>
    <w:bookmarkEnd w:id="23"/>
    <w:bookmarkStart w:id="28" w:name="methodology"/>
    <w:p>
      <w:pPr>
        <w:pStyle w:val="Heading2"/>
      </w:pPr>
      <w:r>
        <w:t xml:space="preserve">5. Methodology</w:t>
      </w:r>
    </w:p>
    <w:bookmarkStart w:id="24" w:name="pre-experiment-preparation"/>
    <w:p>
      <w:pPr>
        <w:pStyle w:val="Heading3"/>
      </w:pPr>
      <w:r>
        <w:t xml:space="preserve">5.1 Pre-Experiment Preparation</w:t>
      </w:r>
    </w:p>
    <w:p>
      <w:pPr>
        <w:pStyle w:val="FirstParagraph"/>
      </w:pPr>
      <w:r>
        <w:t xml:space="preserve">Upon arrival at the Riyadh facility, each Firefighter will undergo a baseline health check. This includes measuring resting heart rate, blood pressure, and initial core body temperature. The Firefighter will then don the full PPE ensemble and SCBA. Sensors will be calibrated to ensure accurate data transmission throughout the experiment.</w:t>
      </w:r>
    </w:p>
    <w:bookmarkEnd w:id="24"/>
    <w:bookmarkStart w:id="25" w:name="phase-1-acclimatization"/>
    <w:p>
      <w:pPr>
        <w:pStyle w:val="Heading3"/>
      </w:pPr>
      <w:r>
        <w:t xml:space="preserve">5.2 Phase 1: Acclimatization</w:t>
      </w:r>
    </w:p>
    <w:p>
      <w:pPr>
        <w:pStyle w:val="FirstParagraph"/>
      </w:pPr>
      <w:r>
        <w:t xml:space="preserve">The Firefighter will perform light physical activity (walking and stretching) for 10 minutes in the ambient air of Riyadh to establish a baseline for movement under load without thermal stress.</w:t>
      </w:r>
    </w:p>
    <w:bookmarkEnd w:id="25"/>
    <w:bookmarkStart w:id="26" w:name="phase-2-simulated-structural-fire"/>
    <w:p>
      <w:pPr>
        <w:pStyle w:val="Heading3"/>
      </w:pPr>
      <w:r>
        <w:t xml:space="preserve">5.3 Phase 2: Simulated Structural Fire</w:t>
      </w:r>
    </w:p>
    <w:p>
      <w:pPr>
        <w:pStyle w:val="FirstParagraph"/>
      </w:pPr>
      <w:r>
        <w:t xml:space="preserve">The Firefighter will enter the simulated structure. The environment will be set to mimic a high-rise fire in Riyadh, with ambient temperatures inside the structure set to 150°C (302°F) and heavy smoke density. The Firefighter must perform the following tasks:</w:t>
      </w:r>
    </w:p>
    <w:p>
      <w:pPr>
        <w:numPr>
          <w:ilvl w:val="0"/>
          <w:numId w:val="1002"/>
        </w:numPr>
        <w:pStyle w:val="Compact"/>
      </w:pPr>
      <w:r>
        <w:t xml:space="preserve">Climb three flights of stairs carrying a 20kg hose reel.</w:t>
      </w:r>
    </w:p>
    <w:p>
      <w:pPr>
        <w:numPr>
          <w:ilvl w:val="0"/>
          <w:numId w:val="1002"/>
        </w:numPr>
        <w:pStyle w:val="Compact"/>
      </w:pPr>
      <w:r>
        <w:t xml:space="preserve">Perform a primary search of a simulated apartment.</w:t>
      </w:r>
    </w:p>
    <w:p>
      <w:pPr>
        <w:numPr>
          <w:ilvl w:val="0"/>
          <w:numId w:val="1002"/>
        </w:numPr>
        <w:pStyle w:val="Compact"/>
      </w:pPr>
      <w:r>
        <w:t xml:space="preserve">Operate a fire hose nozzle for 5 minutes.</w:t>
      </w:r>
    </w:p>
    <w:p>
      <w:pPr>
        <w:pStyle w:val="FirstParagraph"/>
      </w:pPr>
      <w:r>
        <w:t xml:space="preserve">This phase will last for a maximum of 20 minutes or until the Firefighter reaches a core body temperature of 38.5°C (101.3°F), whichever comes first.</w:t>
      </w:r>
    </w:p>
    <w:bookmarkEnd w:id="26"/>
    <w:bookmarkStart w:id="27" w:name="phase-3-recovery-and-assessment"/>
    <w:p>
      <w:pPr>
        <w:pStyle w:val="Heading3"/>
      </w:pPr>
      <w:r>
        <w:t xml:space="preserve">5.4 Phase 3: Recovery and Assessment</w:t>
      </w:r>
    </w:p>
    <w:p>
      <w:pPr>
        <w:pStyle w:val="FirstParagraph"/>
      </w:pPr>
      <w:r>
        <w:t xml:space="preserve">Immediately upon exiting the structure, the Firefighter will remove the SCBA and begin a controlled cooling process. Biometric data will continue to be recorded for 30 minutes. The Firefighter will complete a cognitive function test to assess decision-making capabilities post-exertion.</w:t>
      </w:r>
    </w:p>
    <w:bookmarkEnd w:id="27"/>
    <w:bookmarkEnd w:id="28"/>
    <w:bookmarkStart w:id="29" w:name="safety-and-risk-management"/>
    <w:p>
      <w:pPr>
        <w:pStyle w:val="Heading2"/>
      </w:pPr>
      <w:r>
        <w:t xml:space="preserve">6. Safety and Risk Management</w:t>
      </w:r>
    </w:p>
    <w:p>
      <w:pPr>
        <w:pStyle w:val="FirstParagraph"/>
      </w:pPr>
      <w:r>
        <w:rPr>
          <w:bCs/>
          <w:b/>
        </w:rPr>
        <w:t xml:space="preserve">CRITICAL SAFETY NOTE:</w:t>
      </w:r>
      <w:r>
        <w:t xml:space="preserve"> </w:t>
      </w:r>
      <w:r>
        <w:t xml:space="preserve">The safety of the Firefighter is paramount. A dedicated safety officer will monitor all biometric data in real-time.</w:t>
      </w:r>
    </w:p>
    <w:p>
      <w:pPr>
        <w:pStyle w:val="BodyText"/>
      </w:pPr>
      <w:r>
        <w:t xml:space="preserve">Emergency stop criteria include:</w:t>
      </w:r>
    </w:p>
    <w:p>
      <w:pPr>
        <w:numPr>
          <w:ilvl w:val="0"/>
          <w:numId w:val="1003"/>
        </w:numPr>
        <w:pStyle w:val="Compact"/>
      </w:pPr>
      <w:r>
        <w:t xml:space="preserve">Core body temperature exceeding 39.0°C (102.2°F).</w:t>
      </w:r>
    </w:p>
    <w:p>
      <w:pPr>
        <w:numPr>
          <w:ilvl w:val="0"/>
          <w:numId w:val="1003"/>
        </w:numPr>
        <w:pStyle w:val="Compact"/>
      </w:pPr>
      <w:r>
        <w:t xml:space="preserve">Heart rate exceeding 180 beats per minute for more than 60 seconds.</w:t>
      </w:r>
    </w:p>
    <w:p>
      <w:pPr>
        <w:numPr>
          <w:ilvl w:val="0"/>
          <w:numId w:val="1003"/>
        </w:numPr>
        <w:pStyle w:val="Compact"/>
      </w:pPr>
      <w:r>
        <w:t xml:space="preserve">Signs of heat exhaustion or confusion reported by the Firefighter.</w:t>
      </w:r>
    </w:p>
    <w:p>
      <w:pPr>
        <w:pStyle w:val="FirstParagraph"/>
      </w:pPr>
      <w:r>
        <w:t xml:space="preserve">Medical personnel will be on standby at the Riyadh facility to provide immediate treatment if necessary.</w:t>
      </w:r>
    </w:p>
    <w:bookmarkEnd w:id="29"/>
    <w:bookmarkStart w:id="30" w:name="data-analysis"/>
    <w:p>
      <w:pPr>
        <w:pStyle w:val="Heading2"/>
      </w:pPr>
      <w:r>
        <w:t xml:space="preserve">7. Data Analysis</w:t>
      </w:r>
    </w:p>
    <w:p>
      <w:pPr>
        <w:pStyle w:val="FirstParagraph"/>
      </w:pPr>
      <w:r>
        <w:t xml:space="preserve">Data collected will be analyzed to determine the correlation between environmental conditions in Saudi Arabia Riyadh and the physiological strain on the Firefighter. Key metrics include time-to-exhaustion, rate of core temperature rise, and cognitive performance scores. Results will be compiled into a report to recommend adjustments to shift lengths and hydration protocols for firefighters operating in the region.</w:t>
      </w:r>
    </w:p>
    <w:bookmarkEnd w:id="30"/>
    <w:bookmarkStart w:id="31" w:name="conclusion"/>
    <w:p>
      <w:pPr>
        <w:pStyle w:val="Heading2"/>
      </w:pPr>
      <w:r>
        <w:t xml:space="preserve">8. Conclusion</w:t>
      </w:r>
    </w:p>
    <w:p>
      <w:pPr>
        <w:pStyle w:val="FirstParagraph"/>
      </w:pPr>
      <w:r>
        <w:t xml:space="preserve">This Experiment Protocol provides a rigorous framework for understanding the demands placed on a Firefighter in the unique climate of Riyadh. By adhering to these procedures, we ensure the safety of participants while generating valuable insights to enhance operational readiness and safety standards across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Riyadh</dc:title>
  <dc:creator/>
  <dc:language>en</dc:language>
  <cp:keywords/>
  <dcterms:created xsi:type="dcterms:W3CDTF">2026-10-10T00:30:58Z</dcterms:created>
  <dcterms:modified xsi:type="dcterms:W3CDTF">2026-10-10T00:30:58Z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