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Readiness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X5b6f37521c3de62a7e188af23823fe979ae9d43"/>
    <w:p>
      <w:pPr>
        <w:pStyle w:val="Heading1"/>
      </w:pPr>
      <w:r>
        <w:t xml:space="preserve">Experiment Protocol: Firefighter Operational Readiness in United Arab Emirates Abu Dhabi</w:t>
      </w:r>
    </w:p>
    <w:p>
      <w:pPr>
        <w:pStyle w:val="FirstParagraph"/>
      </w:pPr>
      <w:r>
        <w:rPr>
          <w:bCs/>
          <w:b/>
        </w:rPr>
        <w:t xml:space="preserve">Document ID:</w:t>
      </w:r>
      <w:r>
        <w:t xml:space="preserve"> </w:t>
      </w:r>
      <w:r>
        <w:t xml:space="preserve">UAE-AD-FIRE-EXP-2023-001</w:t>
      </w:r>
    </w:p>
    <w:p>
      <w:pPr>
        <w:pStyle w:val="BodyText"/>
      </w:pPr>
      <w:r>
        <w:rPr>
          <w:bCs/>
          <w:b/>
        </w:rPr>
        <w:t xml:space="preserve">Location:</w:t>
      </w:r>
      <w:r>
        <w:t xml:space="preserve"> </w:t>
      </w:r>
      <w:r>
        <w:t xml:space="preserve">United Arab Emirates, Abu Dhabi</w:t>
      </w:r>
    </w:p>
    <w:p>
      <w:pPr>
        <w:pStyle w:val="BodyText"/>
      </w:pPr>
      <w:r>
        <w:rPr>
          <w:bCs/>
          <w:b/>
        </w:rPr>
        <w:t xml:space="preserve">Subject:</w:t>
      </w:r>
      <w:r>
        <w:t xml:space="preserve"> </w:t>
      </w:r>
      <w:r>
        <w:t xml:space="preserve">Firefighter Performance Under Extreme Environmental Conditions</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procedures for evaluating the operational readiness of a Firefighter within the unique environmental context of United Arab Emirates Abu Dhabi. The region is characterized by extreme heat, high humidity, and specific urban infrastructure challenges. This study aims to assess the physiological and psychological resilience of firefighters when responding to simulated incidents under these conditions.</w:t>
      </w:r>
    </w:p>
    <w:p>
      <w:pPr>
        <w:pStyle w:val="BodyText"/>
      </w:pPr>
      <w:r>
        <w:t xml:space="preserve">The primary objective is to ensure that firefighting protocols and equipment are optimized for the safety and efficiency of personnel operating in Abu Dhabi's climate. By conducting this experiment, we seek to gather data that will inform training programs, equipment design, and emergency response strategies tailored to the local environment.</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physiological stress levels of a Firefighter during simulated operations in high-temperature environments typical of United Arab Emirates Abu Dhabi.</w:t>
      </w:r>
    </w:p>
    <w:p>
      <w:pPr>
        <w:numPr>
          <w:ilvl w:val="0"/>
          <w:numId w:val="1001"/>
        </w:numPr>
        <w:pStyle w:val="Compact"/>
      </w:pPr>
      <w:r>
        <w:t xml:space="preserve">To evaluate the effectiveness of current personal protective equipment (PPE) in mitigating heat stress.</w:t>
      </w:r>
    </w:p>
    <w:p>
      <w:pPr>
        <w:numPr>
          <w:ilvl w:val="0"/>
          <w:numId w:val="1001"/>
        </w:numPr>
        <w:pStyle w:val="Compact"/>
      </w:pPr>
      <w:r>
        <w:t xml:space="preserve">To assess the impact of environmental conditions on decision-making and reaction times.</w:t>
      </w:r>
    </w:p>
    <w:p>
      <w:pPr>
        <w:numPr>
          <w:ilvl w:val="0"/>
          <w:numId w:val="1001"/>
        </w:numPr>
        <w:pStyle w:val="Compact"/>
      </w:pPr>
      <w:r>
        <w:t xml:space="preserve">To identify potential improvements in training protocols for firefighters operating in extreme climates.</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experiment will involve a cohort of professional firefighters from the Abu Dhabi Civil Defense. Participants must meet the following criteria:</w:t>
      </w:r>
    </w:p>
    <w:p>
      <w:pPr>
        <w:numPr>
          <w:ilvl w:val="0"/>
          <w:numId w:val="1002"/>
        </w:numPr>
        <w:pStyle w:val="Compact"/>
      </w:pPr>
      <w:r>
        <w:t xml:space="preserve">Minimum of two years of active service as a Firefighter.</w:t>
      </w:r>
    </w:p>
    <w:p>
      <w:pPr>
        <w:numPr>
          <w:ilvl w:val="0"/>
          <w:numId w:val="1002"/>
        </w:numPr>
        <w:pStyle w:val="Compact"/>
      </w:pPr>
      <w:r>
        <w:t xml:space="preserve">Good physical health, as determined by a pre-experiment medical evaluation.</w:t>
      </w:r>
    </w:p>
    <w:p>
      <w:pPr>
        <w:numPr>
          <w:ilvl w:val="0"/>
          <w:numId w:val="1002"/>
        </w:numPr>
        <w:pStyle w:val="Compact"/>
      </w:pPr>
      <w:r>
        <w:t xml:space="preserve">Willingness to participate and provide informed consent.</w:t>
      </w:r>
    </w:p>
    <w:bookmarkEnd w:id="22"/>
    <w:bookmarkStart w:id="23" w:name="experimental-design"/>
    <w:p>
      <w:pPr>
        <w:pStyle w:val="Heading3"/>
      </w:pPr>
      <w:r>
        <w:t xml:space="preserve">3.2 Experimental Design</w:t>
      </w:r>
    </w:p>
    <w:p>
      <w:pPr>
        <w:pStyle w:val="FirstParagraph"/>
      </w:pPr>
      <w:r>
        <w:t xml:space="preserve">The experiment will be conducted in a controlled environment that simulates the conditions found in United Arab Emirates Abu Dhabi. The simulation will include:</w:t>
      </w:r>
    </w:p>
    <w:p>
      <w:pPr>
        <w:numPr>
          <w:ilvl w:val="0"/>
          <w:numId w:val="1003"/>
        </w:numPr>
        <w:pStyle w:val="Compact"/>
      </w:pPr>
      <w:r>
        <w:rPr>
          <w:bCs/>
          <w:b/>
        </w:rPr>
        <w:t xml:space="preserve">Temperature:</w:t>
      </w:r>
      <w:r>
        <w:t xml:space="preserve"> </w:t>
      </w:r>
      <w:r>
        <w:t xml:space="preserve">Ranging from 40°C to 50°C.</w:t>
      </w:r>
    </w:p>
    <w:p>
      <w:pPr>
        <w:numPr>
          <w:ilvl w:val="0"/>
          <w:numId w:val="1003"/>
        </w:numPr>
        <w:pStyle w:val="Compact"/>
      </w:pPr>
      <w:r>
        <w:rPr>
          <w:bCs/>
          <w:b/>
        </w:rPr>
        <w:t xml:space="preserve">Humidity:</w:t>
      </w:r>
      <w:r>
        <w:t xml:space="preserve"> </w:t>
      </w:r>
      <w:r>
        <w:t xml:space="preserve">Between 60% and 80%.</w:t>
      </w:r>
    </w:p>
    <w:p>
      <w:pPr>
        <w:numPr>
          <w:ilvl w:val="0"/>
          <w:numId w:val="1003"/>
        </w:numPr>
        <w:pStyle w:val="Compact"/>
      </w:pPr>
      <w:r>
        <w:rPr>
          <w:bCs/>
          <w:b/>
        </w:rPr>
        <w:t xml:space="preserve">Scenario:</w:t>
      </w:r>
      <w:r>
        <w:t xml:space="preserve"> </w:t>
      </w:r>
      <w:r>
        <w:t xml:space="preserve">A simulated urban fire incident requiring standard firefighting procedures.</w:t>
      </w:r>
    </w:p>
    <w:p>
      <w:pPr>
        <w:pStyle w:val="FirstParagraph"/>
      </w:pPr>
      <w:r>
        <w:t xml:space="preserve">Each participant will undergo a series of tasks designed to mimic real-world firefighting activities, including hose handling, ladder climbing, and victim rescue.</w:t>
      </w:r>
    </w:p>
    <w:bookmarkEnd w:id="23"/>
    <w:bookmarkStart w:id="24" w:name="data-collection"/>
    <w:p>
      <w:pPr>
        <w:pStyle w:val="Heading3"/>
      </w:pPr>
      <w:r>
        <w:t xml:space="preserve">3.3 Data Collection</w:t>
      </w:r>
    </w:p>
    <w:p>
      <w:pPr>
        <w:pStyle w:val="FirstParagraph"/>
      </w:pPr>
      <w:r>
        <w:t xml:space="preserve">Data will be collected using a combination of physiological monitoring devices and performance assessments. Key metrics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Heart Rate</w:t>
            </w:r>
          </w:p>
        </w:tc>
        <w:tc>
          <w:tcPr/>
          <w:p>
            <w:pPr>
              <w:pStyle w:val="Compact"/>
              <w:jc w:val="left"/>
            </w:pPr>
            <w:r>
              <w:t xml:space="preserve">Continuous monitoring to assess cardiovascular stress.</w:t>
            </w:r>
          </w:p>
        </w:tc>
      </w:tr>
      <w:tr>
        <w:tc>
          <w:tcPr/>
          <w:p>
            <w:pPr>
              <w:pStyle w:val="Compact"/>
              <w:jc w:val="left"/>
            </w:pPr>
            <w:r>
              <w:t xml:space="preserve">Core Body Temperature</w:t>
            </w:r>
          </w:p>
        </w:tc>
        <w:tc>
          <w:tcPr/>
          <w:p>
            <w:pPr>
              <w:pStyle w:val="Compact"/>
              <w:jc w:val="left"/>
            </w:pPr>
            <w:r>
              <w:t xml:space="preserve">Measured using ingestible telemetry pills.</w:t>
            </w:r>
          </w:p>
        </w:tc>
      </w:tr>
      <w:tr>
        <w:tc>
          <w:tcPr/>
          <w:p>
            <w:pPr>
              <w:pStyle w:val="Compact"/>
              <w:jc w:val="left"/>
            </w:pPr>
            <w:r>
              <w:t xml:space="preserve">Sweat Rate</w:t>
            </w:r>
          </w:p>
        </w:tc>
        <w:tc>
          <w:tcPr/>
          <w:p>
            <w:pPr>
              <w:pStyle w:val="Compact"/>
              <w:jc w:val="left"/>
            </w:pPr>
            <w:r>
              <w:t xml:space="preserve">Calculated based on weight loss before and after the experiment.</w:t>
            </w:r>
          </w:p>
        </w:tc>
      </w:tr>
      <w:tr>
        <w:tc>
          <w:tcPr/>
          <w:p>
            <w:pPr>
              <w:pStyle w:val="Compact"/>
              <w:jc w:val="left"/>
            </w:pPr>
            <w:r>
              <w:t xml:space="preserve">Reaction Time</w:t>
            </w:r>
          </w:p>
        </w:tc>
        <w:tc>
          <w:tcPr/>
          <w:p>
            <w:pPr>
              <w:pStyle w:val="Compact"/>
              <w:jc w:val="left"/>
            </w:pPr>
            <w:r>
              <w:t xml:space="preserve">Assessed through timed responses to simulated emergencies.</w:t>
            </w:r>
          </w:p>
        </w:tc>
      </w:tr>
      <w:tr>
        <w:tc>
          <w:tcPr/>
          <w:p>
            <w:pPr>
              <w:pStyle w:val="Compact"/>
              <w:jc w:val="left"/>
            </w:pPr>
            <w:r>
              <w:t xml:space="preserve">Subjective Fatigue</w:t>
            </w:r>
          </w:p>
        </w:tc>
        <w:tc>
          <w:tcPr/>
          <w:p>
            <w:pPr>
              <w:pStyle w:val="Compact"/>
              <w:jc w:val="left"/>
            </w:pPr>
            <w:r>
              <w:t xml:space="preserve">Rated by participants using a standardized scale.</w:t>
            </w:r>
          </w:p>
        </w:tc>
      </w:tr>
    </w:tbl>
    <w:bookmarkEnd w:id="24"/>
    <w:bookmarkEnd w:id="25"/>
    <w:bookmarkStart w:id="29" w:name="procedures"/>
    <w:p>
      <w:pPr>
        <w:pStyle w:val="Heading2"/>
      </w:pPr>
      <w:r>
        <w:t xml:space="preserve">4. Procedures</w:t>
      </w:r>
    </w:p>
    <w:bookmarkStart w:id="26" w:name="pre-experiment-preparation"/>
    <w:p>
      <w:pPr>
        <w:pStyle w:val="Heading3"/>
      </w:pPr>
      <w:r>
        <w:t xml:space="preserve">4.1 Pre-Experiment Preparation</w:t>
      </w:r>
    </w:p>
    <w:p>
      <w:pPr>
        <w:pStyle w:val="FirstParagraph"/>
      </w:pPr>
      <w:r>
        <w:t xml:space="preserve">Before the experiment begins, all participants will undergo a thorough briefing on the procedures and safety measures. They will also complete a health questionnaire and sign an informed consent form. Participants will be instructed to avoid strenuous physical activity and caffeine consumption for at least 24 hours prior to the experiment.</w:t>
      </w:r>
    </w:p>
    <w:bookmarkEnd w:id="26"/>
    <w:bookmarkStart w:id="27" w:name="experimental-protocol"/>
    <w:p>
      <w:pPr>
        <w:pStyle w:val="Heading3"/>
      </w:pPr>
      <w:r>
        <w:t xml:space="preserve">4.2 Experimental Protocol</w:t>
      </w:r>
    </w:p>
    <w:p>
      <w:pPr>
        <w:pStyle w:val="FirstParagraph"/>
      </w:pPr>
      <w:r>
        <w:t xml:space="preserve">The experiment will proceed as follows:</w:t>
      </w:r>
    </w:p>
    <w:p>
      <w:pPr>
        <w:numPr>
          <w:ilvl w:val="0"/>
          <w:numId w:val="1004"/>
        </w:numPr>
        <w:pStyle w:val="Compact"/>
      </w:pPr>
      <w:r>
        <w:rPr>
          <w:bCs/>
          <w:b/>
        </w:rPr>
        <w:t xml:space="preserve">Baseline Measurements:</w:t>
      </w:r>
      <w:r>
        <w:t xml:space="preserve"> </w:t>
      </w:r>
      <w:r>
        <w:t xml:space="preserve">Initial physiological data will be collected while participants are at rest.</w:t>
      </w:r>
    </w:p>
    <w:p>
      <w:pPr>
        <w:numPr>
          <w:ilvl w:val="0"/>
          <w:numId w:val="1004"/>
        </w:numPr>
        <w:pStyle w:val="Compact"/>
      </w:pPr>
      <w:r>
        <w:rPr>
          <w:bCs/>
          <w:b/>
        </w:rPr>
        <w:t xml:space="preserve">Acclimatization:</w:t>
      </w:r>
      <w:r>
        <w:t xml:space="preserve"> </w:t>
      </w:r>
      <w:r>
        <w:t xml:space="preserve">Participants will enter the simulated environment and acclimatize for 15 minutes.</w:t>
      </w:r>
    </w:p>
    <w:p>
      <w:pPr>
        <w:numPr>
          <w:ilvl w:val="0"/>
          <w:numId w:val="1004"/>
        </w:numPr>
        <w:pStyle w:val="Compact"/>
      </w:pPr>
      <w:r>
        <w:rPr>
          <w:bCs/>
          <w:b/>
        </w:rPr>
        <w:t xml:space="preserve">Task Execution:</w:t>
      </w:r>
      <w:r>
        <w:t xml:space="preserve"> </w:t>
      </w:r>
      <w:r>
        <w:t xml:space="preserve">Participants will perform a series of firefighting tasks over a period of 60 minutes.</w:t>
      </w:r>
    </w:p>
    <w:p>
      <w:pPr>
        <w:numPr>
          <w:ilvl w:val="0"/>
          <w:numId w:val="1004"/>
        </w:numPr>
        <w:pStyle w:val="Compact"/>
      </w:pPr>
      <w:r>
        <w:rPr>
          <w:bCs/>
          <w:b/>
        </w:rPr>
        <w:t xml:space="preserve">Recovery:</w:t>
      </w:r>
      <w:r>
        <w:t xml:space="preserve"> </w:t>
      </w:r>
      <w:r>
        <w:t xml:space="preserve">Post-experiment, participants will be monitored during a 30-minute recovery period.</w:t>
      </w:r>
    </w:p>
    <w:bookmarkEnd w:id="27"/>
    <w:bookmarkStart w:id="28" w:name="safety-measures"/>
    <w:p>
      <w:pPr>
        <w:pStyle w:val="Heading3"/>
      </w:pPr>
      <w:r>
        <w:t xml:space="preserve">4.3 Safety Measures</w:t>
      </w:r>
    </w:p>
    <w:p>
      <w:pPr>
        <w:pStyle w:val="FirstParagraph"/>
      </w:pPr>
      <w:r>
        <w:t xml:space="preserve">Safety is paramount in this experiment. The following measures will be implemented:</w:t>
      </w:r>
    </w:p>
    <w:p>
      <w:pPr>
        <w:numPr>
          <w:ilvl w:val="0"/>
          <w:numId w:val="1005"/>
        </w:numPr>
        <w:pStyle w:val="Compact"/>
      </w:pPr>
      <w:r>
        <w:t xml:space="preserve">Continuous monitoring of participants' physiological status.</w:t>
      </w:r>
    </w:p>
    <w:p>
      <w:pPr>
        <w:numPr>
          <w:ilvl w:val="0"/>
          <w:numId w:val="1005"/>
        </w:numPr>
        <w:pStyle w:val="Compact"/>
      </w:pPr>
      <w:r>
        <w:t xml:space="preserve">Immediate termination of the experiment if any participant shows signs of heat exhaustion or other adverse effects.</w:t>
      </w:r>
    </w:p>
    <w:p>
      <w:pPr>
        <w:numPr>
          <w:ilvl w:val="0"/>
          <w:numId w:val="1005"/>
        </w:numPr>
        <w:pStyle w:val="Compact"/>
      </w:pPr>
      <w:r>
        <w:t xml:space="preserve">Availability of medical personnel and equipment on-site.</w:t>
      </w:r>
    </w:p>
    <w:bookmarkEnd w:id="28"/>
    <w:bookmarkEnd w:id="29"/>
    <w:bookmarkStart w:id="30" w:name="data-analysis"/>
    <w:p>
      <w:pPr>
        <w:pStyle w:val="Heading2"/>
      </w:pPr>
      <w:r>
        <w:t xml:space="preserve">5. Data Analysis</w:t>
      </w:r>
    </w:p>
    <w:p>
      <w:pPr>
        <w:pStyle w:val="FirstParagraph"/>
      </w:pPr>
      <w:r>
        <w:t xml:space="preserve">Collected data will be analyzed using statistical methods to determine the impact of environmental conditions on firefighter performance. Key analyses will include:</w:t>
      </w:r>
    </w:p>
    <w:p>
      <w:pPr>
        <w:numPr>
          <w:ilvl w:val="0"/>
          <w:numId w:val="1006"/>
        </w:numPr>
        <w:pStyle w:val="Compact"/>
      </w:pPr>
      <w:r>
        <w:t xml:space="preserve">Comparison of physiological metrics before, during, and after the experiment.</w:t>
      </w:r>
    </w:p>
    <w:p>
      <w:pPr>
        <w:numPr>
          <w:ilvl w:val="0"/>
          <w:numId w:val="1006"/>
        </w:numPr>
        <w:pStyle w:val="Compact"/>
      </w:pPr>
      <w:r>
        <w:t xml:space="preserve">Correlation between environmental conditions and performance outcomes.</w:t>
      </w:r>
    </w:p>
    <w:p>
      <w:pPr>
        <w:numPr>
          <w:ilvl w:val="0"/>
          <w:numId w:val="1006"/>
        </w:numPr>
        <w:pStyle w:val="Compact"/>
      </w:pPr>
      <w:r>
        <w:t xml:space="preserve">Identification of trends and patterns in participant responses.</w:t>
      </w:r>
    </w:p>
    <w:bookmarkEnd w:id="30"/>
    <w:bookmarkStart w:id="31" w:name="ethical-considerations"/>
    <w:p>
      <w:pPr>
        <w:pStyle w:val="Heading2"/>
      </w:pPr>
      <w:r>
        <w:t xml:space="preserve">6. Ethical Considerations</w:t>
      </w:r>
    </w:p>
    <w:p>
      <w:pPr>
        <w:pStyle w:val="FirstParagraph"/>
      </w:pPr>
      <w:r>
        <w:t xml:space="preserve">This experiment adheres to ethical guidelines for human subject research. Informed consent will be obtained from all participants, and their right to withdraw from the study at any time will be respected. Confidentiality of participant data will be maintained throughout the study.</w:t>
      </w:r>
    </w:p>
    <w:bookmarkEnd w:id="31"/>
    <w:bookmarkStart w:id="32" w:name="conclusion"/>
    <w:p>
      <w:pPr>
        <w:pStyle w:val="Heading2"/>
      </w:pPr>
      <w:r>
        <w:t xml:space="preserve">7. Conclusion</w:t>
      </w:r>
    </w:p>
    <w:p>
      <w:pPr>
        <w:pStyle w:val="FirstParagraph"/>
      </w:pPr>
      <w:r>
        <w:t xml:space="preserve">This Experiment Protocol provides a structured approach to evaluating the operational readiness of a Firefighter in the challenging environment of United Arab Emirates Abu Dhabi. By understanding the physiological and psychological demands placed on firefighters in this region, we can develop more effective training programs and safety measures. The findings from this study will contribute to the overall goal of enhancing emergency response capabilities and ensuring the well-being of those who protect our communities.</w:t>
      </w:r>
    </w:p>
    <w:p>
      <w:pPr>
        <w:pStyle w:val="BodyText"/>
      </w:pPr>
      <w:r>
        <w:rPr>
          <w:bCs/>
          <w:b/>
        </w:rPr>
        <w:t xml:space="preserve">Note:</w:t>
      </w:r>
      <w:r>
        <w:t xml:space="preserve"> </w:t>
      </w:r>
      <w:r>
        <w:t xml:space="preserve">This document is intended for use by authorized personnel involved in the planning and execution of the experiment. Any modifications to the protocol must be approved by the relevant authorities.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Readiness in United Arab Emirates Abu Dhabi</dc:title>
  <dc:creator/>
  <dc:language>en</dc:language>
  <cp:keywords/>
  <dcterms:created xsi:type="dcterms:W3CDTF">2026-10-10T08:32:13Z</dcterms:created>
  <dcterms:modified xsi:type="dcterms:W3CDTF">2026-10-10T08:32:13Z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