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Efficacy</w:t>
      </w:r>
      <w:r>
        <w:t xml:space="preserve"> </w:t>
      </w:r>
      <w:r>
        <w:t xml:space="preserve">in</w:t>
      </w:r>
      <w:r>
        <w:t xml:space="preserve"> </w:t>
      </w:r>
      <w:r>
        <w:t xml:space="preserve">Algeria</w:t>
      </w:r>
      <w:r>
        <w:t xml:space="preserve"> </w:t>
      </w:r>
      <w:r>
        <w:t xml:space="preserve">Algiers</w:t>
      </w:r>
    </w:p>
    <w:bookmarkStart w:id="20" w:name="X439ba798351cfb278c94139364849009ca6a9a0"/>
    <w:p>
      <w:pPr>
        <w:pStyle w:val="Heading1"/>
      </w:pPr>
      <w:r>
        <w:t xml:space="preserve">Experiment Protocol: Assessing the Impact of Graphic Designer Interventions on Brand Perception in Algeria Algiers</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Algiers, Algeria</w:t>
      </w:r>
      <w:r>
        <w:br/>
      </w:r>
      <w:r>
        <w:rPr>
          <w:bCs/>
          <w:b/>
        </w:rPr>
        <w:t xml:space="preserve">Prepared By:</w:t>
      </w:r>
      <w:r>
        <w:t xml:space="preserve"> </w:t>
      </w:r>
      <w:r>
        <w:t xml:space="preserve">Research and Design Team</w:t>
      </w:r>
    </w:p>
    <w:bookmarkEnd w:id="20"/>
    <w:bookmarkStart w:id="21" w:name="introduction"/>
    <w:p>
      <w:pPr>
        <w:pStyle w:val="Heading2"/>
      </w:pPr>
      <w:r>
        <w:t xml:space="preserve">1. Introduction</w:t>
      </w:r>
    </w:p>
    <w:p>
      <w:pPr>
        <w:pStyle w:val="FirstParagraph"/>
      </w:pPr>
      <w:r>
        <w:t xml:space="preserve">This Experiment Protocol outlines the methodology for evaluating the effectiveness of a</w:t>
      </w:r>
      <w:r>
        <w:t xml:space="preserve"> </w:t>
      </w:r>
      <w:r>
        <w:t xml:space="preserve">Graphic Designer</w:t>
      </w:r>
      <w:r>
        <w:t xml:space="preserve"> </w:t>
      </w:r>
      <w:r>
        <w:t xml:space="preserve">in enhancing brand identity and consumer engagement within the dynamic market of</w:t>
      </w:r>
      <w:r>
        <w:t xml:space="preserve"> </w:t>
      </w:r>
      <w:r>
        <w:t xml:space="preserve">Algeria Algiers</w:t>
      </w:r>
      <w:r>
        <w:t xml:space="preserve">. The rapid growth of digital media and advertising in Algiers presents unique opportunities and challenges for visual communication. This study aims to quantify the impact of professional graphic design on consumer behavior, brand recognition, and overall market performance.</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influence of a</w:t>
      </w:r>
      <w:r>
        <w:t xml:space="preserve"> </w:t>
      </w:r>
      <w:r>
        <w:t xml:space="preserve">Graphic Designer</w:t>
      </w:r>
      <w:r>
        <w:t xml:space="preserve">'s work on brand perception among consumers in</w:t>
      </w:r>
      <w:r>
        <w:t xml:space="preserve"> </w:t>
      </w:r>
      <w:r>
        <w:t xml:space="preserve">Algeria Algiers</w:t>
      </w:r>
      <w:r>
        <w:t xml:space="preserve">.</w:t>
      </w:r>
    </w:p>
    <w:p>
      <w:pPr>
        <w:numPr>
          <w:ilvl w:val="0"/>
          <w:numId w:val="1001"/>
        </w:numPr>
        <w:pStyle w:val="Compact"/>
      </w:pPr>
      <w:r>
        <w:t xml:space="preserve">To determine the effectiveness of culturally relevant design elements in enhancing brand loyalty.</w:t>
      </w:r>
    </w:p>
    <w:p>
      <w:pPr>
        <w:numPr>
          <w:ilvl w:val="0"/>
          <w:numId w:val="1001"/>
        </w:numPr>
        <w:pStyle w:val="Compact"/>
      </w:pPr>
      <w:r>
        <w:t xml:space="preserve">To measure the impact of visual identity on consumer engagement across digital and print media.</w:t>
      </w:r>
    </w:p>
    <w:p>
      <w:pPr>
        <w:numPr>
          <w:ilvl w:val="0"/>
          <w:numId w:val="1001"/>
        </w:numPr>
        <w:pStyle w:val="Compact"/>
      </w:pPr>
      <w:r>
        <w:t xml:space="preserve">To provide actionable insights for businesses in Algiers seeking to optimize their visual communication strategies.</w:t>
      </w:r>
    </w:p>
    <w:bookmarkEnd w:id="22"/>
    <w:bookmarkStart w:id="26"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study will involve a diverse sample of 500 participants from</w:t>
      </w:r>
      <w:r>
        <w:t xml:space="preserve"> </w:t>
      </w:r>
      <w:r>
        <w:t xml:space="preserve">Algeria Algiers</w:t>
      </w:r>
      <w:r>
        <w:t xml:space="preserve">, representing various age groups, genders, and socioeconomic backgrounds. Participants will be recruited through online platforms, social media, and local community centers to ensure a representative sample.</w:t>
      </w:r>
    </w:p>
    <w:bookmarkEnd w:id="23"/>
    <w:bookmarkStart w:id="24" w:name="materials"/>
    <w:p>
      <w:pPr>
        <w:pStyle w:val="Heading3"/>
      </w:pPr>
      <w:r>
        <w:t xml:space="preserve">3.2 Materials</w:t>
      </w:r>
    </w:p>
    <w:p>
      <w:pPr>
        <w:pStyle w:val="FirstParagraph"/>
      </w:pPr>
      <w:r>
        <w:t xml:space="preserve">The materials for this experiment will include:</w:t>
      </w:r>
    </w:p>
    <w:p>
      <w:pPr>
        <w:numPr>
          <w:ilvl w:val="0"/>
          <w:numId w:val="1002"/>
        </w:numPr>
        <w:pStyle w:val="Compact"/>
      </w:pPr>
      <w:r>
        <w:t xml:space="preserve">Brand identity packages designed by a professional</w:t>
      </w:r>
      <w:r>
        <w:t xml:space="preserve"> </w:t>
      </w:r>
      <w:r>
        <w:t xml:space="preserve">Graphic Designer</w:t>
      </w:r>
      <w:r>
        <w:t xml:space="preserve">.</w:t>
      </w:r>
    </w:p>
    <w:p>
      <w:pPr>
        <w:numPr>
          <w:ilvl w:val="0"/>
          <w:numId w:val="1002"/>
        </w:numPr>
        <w:pStyle w:val="Compact"/>
      </w:pPr>
      <w:r>
        <w:t xml:space="preserve">Control brand identity packages with minimal design intervention.</w:t>
      </w:r>
    </w:p>
    <w:p>
      <w:pPr>
        <w:numPr>
          <w:ilvl w:val="0"/>
          <w:numId w:val="1002"/>
        </w:numPr>
        <w:pStyle w:val="Compact"/>
      </w:pPr>
      <w:r>
        <w:t xml:space="preserve">Surveys and questionnaires to measure brand perception and consumer engagement.</w:t>
      </w:r>
    </w:p>
    <w:p>
      <w:pPr>
        <w:numPr>
          <w:ilvl w:val="0"/>
          <w:numId w:val="1002"/>
        </w:numPr>
        <w:pStyle w:val="Compact"/>
      </w:pPr>
      <w:r>
        <w:t xml:space="preserve">Digital and print advertisements featuring the designed materials.</w:t>
      </w:r>
    </w:p>
    <w:bookmarkEnd w:id="24"/>
    <w:bookmarkStart w:id="25" w:name="procedure"/>
    <w:p>
      <w:pPr>
        <w:pStyle w:val="Heading3"/>
      </w:pPr>
      <w:r>
        <w:t xml:space="preserve">3.3 Procedure</w:t>
      </w:r>
    </w:p>
    <w:p>
      <w:pPr>
        <w:pStyle w:val="FirstParagraph"/>
      </w:pPr>
      <w:r>
        <w:t xml:space="preserve">The experiment will be conducted in three phases:</w:t>
      </w:r>
    </w:p>
    <w:p>
      <w:pPr>
        <w:numPr>
          <w:ilvl w:val="0"/>
          <w:numId w:val="1003"/>
        </w:numPr>
        <w:pStyle w:val="Compact"/>
      </w:pPr>
      <w:r>
        <w:rPr>
          <w:bCs/>
          <w:b/>
        </w:rPr>
        <w:t xml:space="preserve">Design Phase:</w:t>
      </w:r>
      <w:r>
        <w:t xml:space="preserve"> </w:t>
      </w:r>
      <w:r>
        <w:t xml:space="preserve">A</w:t>
      </w:r>
      <w:r>
        <w:t xml:space="preserve"> </w:t>
      </w:r>
      <w:r>
        <w:t xml:space="preserve">Graphic Designer</w:t>
      </w:r>
      <w:r>
        <w:t xml:space="preserve"> </w:t>
      </w:r>
      <w:r>
        <w:t xml:space="preserve">will create brand identity packages for two fictional brands, incorporating elements relevant to the culture and preferences of consumers in</w:t>
      </w:r>
      <w:r>
        <w:t xml:space="preserve"> </w:t>
      </w:r>
      <w:r>
        <w:t xml:space="preserve">Algeria Algiers</w:t>
      </w:r>
      <w:r>
        <w:t xml:space="preserve">.</w:t>
      </w:r>
    </w:p>
    <w:p>
      <w:pPr>
        <w:numPr>
          <w:ilvl w:val="0"/>
          <w:numId w:val="1003"/>
        </w:numPr>
        <w:pStyle w:val="Compact"/>
      </w:pPr>
      <w:r>
        <w:rPr>
          <w:bCs/>
          <w:b/>
        </w:rPr>
        <w:t xml:space="preserve">Exposure Phase:</w:t>
      </w:r>
      <w:r>
        <w:t xml:space="preserve"> </w:t>
      </w:r>
      <w:r>
        <w:t xml:space="preserve">Participants will be exposed to the designed materials through various media channels, including social media, websites, and print advertisements.</w:t>
      </w:r>
    </w:p>
    <w:p>
      <w:pPr>
        <w:numPr>
          <w:ilvl w:val="0"/>
          <w:numId w:val="1003"/>
        </w:numPr>
        <w:pStyle w:val="Compact"/>
      </w:pPr>
      <w:r>
        <w:rPr>
          <w:bCs/>
          <w:b/>
        </w:rPr>
        <w:t xml:space="preserve">Assessment Phase:</w:t>
      </w:r>
      <w:r>
        <w:t xml:space="preserve"> </w:t>
      </w:r>
      <w:r>
        <w:t xml:space="preserve">Participants will complete surveys and questionnaires to evaluate their perceptions of the brands, including brand recognition, trust, and purchase intent.</w:t>
      </w:r>
    </w:p>
    <w:bookmarkEnd w:id="25"/>
    <w:bookmarkEnd w:id="26"/>
    <w:bookmarkStart w:id="27" w:name="data-collection"/>
    <w:p>
      <w:pPr>
        <w:pStyle w:val="Heading2"/>
      </w:pPr>
      <w:r>
        <w:t xml:space="preserve">4. Data Collection</w:t>
      </w:r>
    </w:p>
    <w:p>
      <w:pPr>
        <w:pStyle w:val="FirstParagraph"/>
      </w:pPr>
      <w:r>
        <w:t xml:space="preserve">Data will be collected through:</w:t>
      </w:r>
    </w:p>
    <w:p>
      <w:pPr>
        <w:numPr>
          <w:ilvl w:val="0"/>
          <w:numId w:val="1004"/>
        </w:numPr>
        <w:pStyle w:val="Compact"/>
      </w:pPr>
      <w:r>
        <w:t xml:space="preserve">Online surveys distributed via social media and email.</w:t>
      </w:r>
    </w:p>
    <w:p>
      <w:pPr>
        <w:numPr>
          <w:ilvl w:val="0"/>
          <w:numId w:val="1004"/>
        </w:numPr>
        <w:pStyle w:val="Compact"/>
      </w:pPr>
      <w:r>
        <w:t xml:space="preserve">In-person interviews with a subset of participants.</w:t>
      </w:r>
    </w:p>
    <w:p>
      <w:pPr>
        <w:numPr>
          <w:ilvl w:val="0"/>
          <w:numId w:val="1004"/>
        </w:numPr>
        <w:pStyle w:val="Compact"/>
      </w:pPr>
      <w:r>
        <w:t xml:space="preserve">Analytics from digital advertisements, including click-through rates and engagement metrics.</w:t>
      </w:r>
    </w:p>
    <w:p>
      <w:pPr>
        <w:pStyle w:val="FirstParagraph"/>
      </w:pPr>
      <w:r>
        <w:t xml:space="preserve">All data will be anonymized and stored securely to protect participant privacy.</w:t>
      </w:r>
    </w:p>
    <w:bookmarkEnd w:id="27"/>
    <w:bookmarkStart w:id="28" w:name="data-analysis"/>
    <w:p>
      <w:pPr>
        <w:pStyle w:val="Heading2"/>
      </w:pPr>
      <w:r>
        <w:t xml:space="preserve">5. Data Analysis</w:t>
      </w:r>
    </w:p>
    <w:p>
      <w:pPr>
        <w:pStyle w:val="FirstParagraph"/>
      </w:pPr>
      <w:r>
        <w:t xml:space="preserve">The collected data will be analyzed using statistical methods to determine the impact of the</w:t>
      </w:r>
      <w:r>
        <w:t xml:space="preserve"> </w:t>
      </w:r>
      <w:r>
        <w:t xml:space="preserve">Graphic Designer</w:t>
      </w:r>
      <w:r>
        <w:t xml:space="preserve">'s interventions on brand perception and consumer engagement. Key metrics will include:</w:t>
      </w:r>
    </w:p>
    <w:p>
      <w:pPr>
        <w:numPr>
          <w:ilvl w:val="0"/>
          <w:numId w:val="1005"/>
        </w:numPr>
        <w:pStyle w:val="Compact"/>
      </w:pPr>
      <w:r>
        <w:t xml:space="preserve">Brand recognition scores.</w:t>
      </w:r>
    </w:p>
    <w:p>
      <w:pPr>
        <w:numPr>
          <w:ilvl w:val="0"/>
          <w:numId w:val="1005"/>
        </w:numPr>
        <w:pStyle w:val="Compact"/>
      </w:pPr>
      <w:r>
        <w:t xml:space="preserve">Consumer trust and loyalty indices.</w:t>
      </w:r>
    </w:p>
    <w:p>
      <w:pPr>
        <w:numPr>
          <w:ilvl w:val="0"/>
          <w:numId w:val="1005"/>
        </w:numPr>
        <w:pStyle w:val="Compact"/>
      </w:pPr>
      <w:r>
        <w:t xml:space="preserve">Purchase intent ratings.</w:t>
      </w:r>
    </w:p>
    <w:p>
      <w:pPr>
        <w:numPr>
          <w:ilvl w:val="0"/>
          <w:numId w:val="1005"/>
        </w:numPr>
        <w:pStyle w:val="Compact"/>
      </w:pPr>
      <w:r>
        <w:t xml:space="preserve">Engagement metrics from digital platforms.</w:t>
      </w:r>
    </w:p>
    <w:p>
      <w:pPr>
        <w:pStyle w:val="FirstParagraph"/>
      </w:pPr>
      <w:r>
        <w:t xml:space="preserve">Comparative analysis will be conducted between the designed and control brand identity packages to isolate the effects of professional graphic design.</w:t>
      </w:r>
    </w:p>
    <w:bookmarkEnd w:id="28"/>
    <w:bookmarkStart w:id="29" w:name="ethical-considerations"/>
    <w:p>
      <w:pPr>
        <w:pStyle w:val="Heading2"/>
      </w:pPr>
      <w:r>
        <w:t xml:space="preserve">6. Ethical Considerations</w:t>
      </w:r>
    </w:p>
    <w:p>
      <w:pPr>
        <w:pStyle w:val="FirstParagraph"/>
      </w:pPr>
      <w:r>
        <w:t xml:space="preserve">This experiment will adhere to ethical guidelines for research involving human participants. Informed consent will be obtained from all participants, and they will be informed of their right to withdraw from the study at any time. Data will be handled confidentially and used solely for the purposes of this research.</w:t>
      </w:r>
    </w:p>
    <w:bookmarkEnd w:id="29"/>
    <w:bookmarkStart w:id="30" w:name="expected-outcomes"/>
    <w:p>
      <w:pPr>
        <w:pStyle w:val="Heading2"/>
      </w:pPr>
      <w:r>
        <w:t xml:space="preserve">7. Expected Outcomes</w:t>
      </w:r>
    </w:p>
    <w:p>
      <w:pPr>
        <w:pStyle w:val="FirstParagraph"/>
      </w:pPr>
      <w:r>
        <w:t xml:space="preserve">The expected outcomes of this experiment include:</w:t>
      </w:r>
    </w:p>
    <w:p>
      <w:pPr>
        <w:numPr>
          <w:ilvl w:val="0"/>
          <w:numId w:val="1006"/>
        </w:numPr>
        <w:pStyle w:val="Compact"/>
      </w:pPr>
      <w:r>
        <w:t xml:space="preserve">Quantifiable evidence of the impact of a</w:t>
      </w:r>
      <w:r>
        <w:t xml:space="preserve"> </w:t>
      </w:r>
      <w:r>
        <w:t xml:space="preserve">Graphic Designer</w:t>
      </w:r>
      <w:r>
        <w:t xml:space="preserve"> </w:t>
      </w:r>
      <w:r>
        <w:t xml:space="preserve">on brand perception in</w:t>
      </w:r>
      <w:r>
        <w:t xml:space="preserve"> </w:t>
      </w:r>
      <w:r>
        <w:t xml:space="preserve">Algeria Algiers</w:t>
      </w:r>
      <w:r>
        <w:t xml:space="preserve">.</w:t>
      </w:r>
    </w:p>
    <w:p>
      <w:pPr>
        <w:numPr>
          <w:ilvl w:val="0"/>
          <w:numId w:val="1006"/>
        </w:numPr>
        <w:pStyle w:val="Compact"/>
      </w:pPr>
      <w:r>
        <w:t xml:space="preserve">Insights into the effectiveness of culturally relevant design elements.</w:t>
      </w:r>
    </w:p>
    <w:p>
      <w:pPr>
        <w:numPr>
          <w:ilvl w:val="0"/>
          <w:numId w:val="1006"/>
        </w:numPr>
        <w:pStyle w:val="Compact"/>
      </w:pPr>
      <w:r>
        <w:t xml:space="preserve">Recommendations for businesses in Algiers to enhance their visual communication strategies.</w:t>
      </w:r>
    </w:p>
    <w:bookmarkEnd w:id="30"/>
    <w:bookmarkStart w:id="31" w:name="conclusion"/>
    <w:p>
      <w:pPr>
        <w:pStyle w:val="Heading2"/>
      </w:pPr>
      <w:r>
        <w:t xml:space="preserve">8. Conclusion</w:t>
      </w:r>
    </w:p>
    <w:p>
      <w:pPr>
        <w:pStyle w:val="FirstParagraph"/>
      </w:pPr>
      <w:r>
        <w:t xml:space="preserve">This Experiment Protocol provides a structured approach to evaluating the role of a</w:t>
      </w:r>
      <w:r>
        <w:t xml:space="preserve"> </w:t>
      </w:r>
      <w:r>
        <w:t xml:space="preserve">Graphic Designer</w:t>
      </w:r>
      <w:r>
        <w:t xml:space="preserve"> </w:t>
      </w:r>
      <w:r>
        <w:t xml:space="preserve">in shaping brand identity and consumer behavior in</w:t>
      </w:r>
      <w:r>
        <w:t xml:space="preserve"> </w:t>
      </w:r>
      <w:r>
        <w:t xml:space="preserve">Algeria Algiers</w:t>
      </w:r>
      <w:r>
        <w:t xml:space="preserve">. By following this protocol, researchers and businesses can gain valuable insights into the power of visual communication in driving market success.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Efficacy in Algeria Algiers</dc:title>
  <dc:creator/>
  <dc:language>en</dc:language>
  <cp:keywords/>
  <dcterms:created xsi:type="dcterms:W3CDTF">2026-10-10T01:52:54Z</dcterms:created>
  <dcterms:modified xsi:type="dcterms:W3CDTF">2026-10-10T01:52:54Z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