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2cc80124914324ec35d426292cfff861b3d25b2"/>
    <w:p>
      <w:pPr>
        <w:pStyle w:val="Heading1"/>
      </w:pPr>
      <w:r>
        <w:t xml:space="preserve">Experiment Protocol: Graphic Designer in Argentina Buenos Aires</w:t>
      </w:r>
    </w:p>
    <w:p>
      <w:pPr>
        <w:pStyle w:val="FirstParagraph"/>
      </w:pPr>
      <w:r>
        <w:rPr>
          <w:bCs/>
          <w:b/>
        </w:rPr>
        <w:t xml:space="preserve">Protocol ID:</w:t>
      </w:r>
      <w:r>
        <w:t xml:space="preserve"> </w:t>
      </w:r>
      <w:r>
        <w:t xml:space="preserve">GP-BA-2024-001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Buenos Aires, Argentina</w:t>
      </w:r>
    </w:p>
    <w:p>
      <w:pPr>
        <w:pStyle w:val="BodyText"/>
      </w:pPr>
      <w:r>
        <w:rPr>
          <w:bCs/>
          <w:b/>
        </w:rPr>
        <w:t xml:space="preserve">Subject:</w:t>
      </w:r>
      <w:r>
        <w:t xml:space="preserve"> </w:t>
      </w:r>
      <w:r>
        <w:t xml:space="preserve">Graphic Designer</w:t>
      </w:r>
    </w:p>
    <w:bookmarkStart w:id="20" w:name="introduction-and-background"/>
    <w:p>
      <w:pPr>
        <w:pStyle w:val="Heading2"/>
      </w:pPr>
      <w:r>
        <w:t xml:space="preserve">1. Introduction and Background</w:t>
      </w:r>
    </w:p>
    <w:p>
      <w:pPr>
        <w:pStyle w:val="FirstParagraph"/>
      </w:pPr>
      <w:r>
        <w:t xml:space="preserve">This Experiment Protocol outlines the procedures, objectives, and methodologies for evaluating the performance, creative output, and adaptability of a Graphic Designer operating within the dynamic cultural and economic environment of Buenos Aires, Argentina. The purpose of this protocol is to establish a standardized framework for assessing design quality, workflow efficiency, and cultural relevance in visual communication projects.</w:t>
      </w:r>
    </w:p>
    <w:p>
      <w:pPr>
        <w:pStyle w:val="BodyText"/>
      </w:pPr>
      <w:r>
        <w:t xml:space="preserve">Buenos Aires is known for its vibrant artistic scene, diverse cultural influences, and rapidly evolving digital landscape. As such, the Graphic Designer must demonstrate not only technical proficiency but also a deep understanding of local aesthetics, consumer behavior, and market trends. This protocol is designed to ensure that all design activities are conducted with clarity, consistency, and measurable outcomes.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creative and technical capabilities of the Graphic Designer in producing high-quality visual assets.</w:t>
      </w:r>
    </w:p>
    <w:p>
      <w:pPr>
        <w:numPr>
          <w:ilvl w:val="0"/>
          <w:numId w:val="1001"/>
        </w:numPr>
        <w:pStyle w:val="Compact"/>
      </w:pPr>
      <w:r>
        <w:t xml:space="preserve">To assess the designer’s ability to adapt to local cultural nuances and client expectations in Buenos Aires.</w:t>
      </w:r>
    </w:p>
    <w:p>
      <w:pPr>
        <w:numPr>
          <w:ilvl w:val="0"/>
          <w:numId w:val="1001"/>
        </w:numPr>
        <w:pStyle w:val="Compact"/>
      </w:pPr>
      <w:r>
        <w:t xml:space="preserve">To measure workflow efficiency, including time management, collaboration, and use of design tools.</w:t>
      </w:r>
    </w:p>
    <w:p>
      <w:pPr>
        <w:numPr>
          <w:ilvl w:val="0"/>
          <w:numId w:val="1001"/>
        </w:numPr>
        <w:pStyle w:val="Compact"/>
      </w:pPr>
      <w:r>
        <w:t xml:space="preserve">To determine the effectiveness of design solutions in achieving communication goals within the Argentine market.</w:t>
      </w:r>
    </w:p>
    <w:p>
      <w:pPr>
        <w:numPr>
          <w:ilvl w:val="0"/>
          <w:numId w:val="1001"/>
        </w:numPr>
        <w:pStyle w:val="Compact"/>
      </w:pPr>
      <w:r>
        <w:t xml:space="preserve">To gather qualitative and quantitative data for future improvements in design processes and team performance.</w:t>
      </w:r>
    </w:p>
    <w:bookmarkEnd w:id="21"/>
    <w:bookmarkStart w:id="22" w:name="scope"/>
    <w:p>
      <w:pPr>
        <w:pStyle w:val="Heading2"/>
      </w:pPr>
      <w:r>
        <w:t xml:space="preserve">3. Scope</w:t>
      </w:r>
    </w:p>
    <w:p>
      <w:pPr>
        <w:pStyle w:val="FirstParagraph"/>
      </w:pPr>
      <w:r>
        <w:t xml:space="preserve">This protocol applies to all Graphic Designers engaged in projects within Buenos Aires, Argentina, including but not limited to:</w:t>
      </w:r>
    </w:p>
    <w:p>
      <w:pPr>
        <w:numPr>
          <w:ilvl w:val="0"/>
          <w:numId w:val="1002"/>
        </w:numPr>
        <w:pStyle w:val="Compact"/>
      </w:pPr>
      <w:r>
        <w:t xml:space="preserve">Brand identity development</w:t>
      </w:r>
    </w:p>
    <w:p>
      <w:pPr>
        <w:numPr>
          <w:ilvl w:val="0"/>
          <w:numId w:val="1002"/>
        </w:numPr>
        <w:pStyle w:val="Compact"/>
      </w:pPr>
      <w:r>
        <w:t xml:space="preserve">Digital and print advertising materials</w:t>
      </w:r>
    </w:p>
    <w:p>
      <w:pPr>
        <w:numPr>
          <w:ilvl w:val="0"/>
          <w:numId w:val="1002"/>
        </w:numPr>
        <w:pStyle w:val="Compact"/>
      </w:pPr>
      <w:r>
        <w:t xml:space="preserve">Social media graphics</w:t>
      </w:r>
    </w:p>
    <w:p>
      <w:pPr>
        <w:numPr>
          <w:ilvl w:val="0"/>
          <w:numId w:val="1002"/>
        </w:numPr>
        <w:pStyle w:val="Compact"/>
      </w:pPr>
      <w:r>
        <w:t xml:space="preserve">UI/UX design elements</w:t>
      </w:r>
    </w:p>
    <w:p>
      <w:pPr>
        <w:numPr>
          <w:ilvl w:val="0"/>
          <w:numId w:val="1002"/>
        </w:numPr>
        <w:pStyle w:val="Compact"/>
      </w:pPr>
      <w:r>
        <w:t xml:space="preserve">Packaging and promotional materials</w:t>
      </w:r>
    </w:p>
    <w:p>
      <w:pPr>
        <w:pStyle w:val="FirstParagraph"/>
      </w:pPr>
      <w:r>
        <w:t xml:space="preserve">All participants must adhere to the guidelines set forth in this document throughout the duration of the experiment.</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Graphic Designers selected for this experiment must have:</w:t>
      </w:r>
    </w:p>
    <w:p>
      <w:pPr>
        <w:numPr>
          <w:ilvl w:val="0"/>
          <w:numId w:val="1003"/>
        </w:numPr>
        <w:pStyle w:val="Compact"/>
      </w:pPr>
      <w:r>
        <w:t xml:space="preserve">At least two years of professional experience in graphic design.</w:t>
      </w:r>
    </w:p>
    <w:p>
      <w:pPr>
        <w:numPr>
          <w:ilvl w:val="0"/>
          <w:numId w:val="1003"/>
        </w:numPr>
        <w:pStyle w:val="Compact"/>
      </w:pPr>
      <w:r>
        <w:t xml:space="preserve">Demonstrated familiarity with the Buenos Aires market or Argentine culture.</w:t>
      </w:r>
    </w:p>
    <w:p>
      <w:pPr>
        <w:numPr>
          <w:ilvl w:val="0"/>
          <w:numId w:val="1003"/>
        </w:numPr>
        <w:pStyle w:val="Compact"/>
      </w:pPr>
      <w:r>
        <w:t xml:space="preserve">Proficiency in industry-standard software (e.g., Adobe Creative Suite, Figma).</w:t>
      </w:r>
    </w:p>
    <w:p>
      <w:pPr>
        <w:numPr>
          <w:ilvl w:val="0"/>
          <w:numId w:val="1003"/>
        </w:numPr>
        <w:pStyle w:val="Compact"/>
      </w:pPr>
      <w:r>
        <w:t xml:space="preserve">Strong portfolio showcasing relevant work.</w:t>
      </w:r>
    </w:p>
    <w:bookmarkEnd w:id="23"/>
    <w:bookmarkStart w:id="24" w:name="experimental-design"/>
    <w:p>
      <w:pPr>
        <w:pStyle w:val="Heading3"/>
      </w:pPr>
      <w:r>
        <w:t xml:space="preserve">4.2 Experimental Design</w:t>
      </w:r>
    </w:p>
    <w:p>
      <w:pPr>
        <w:pStyle w:val="FirstParagraph"/>
      </w:pPr>
      <w:r>
        <w:t xml:space="preserve">The experiment will be conducted over a period of six weeks and will include the following phases:</w:t>
      </w:r>
    </w:p>
    <w:p>
      <w:pPr>
        <w:numPr>
          <w:ilvl w:val="0"/>
          <w:numId w:val="1004"/>
        </w:numPr>
        <w:pStyle w:val="Compact"/>
      </w:pPr>
      <w:r>
        <w:rPr>
          <w:bCs/>
          <w:b/>
        </w:rPr>
        <w:t xml:space="preserve">Onboarding and Briefing:</w:t>
      </w:r>
      <w:r>
        <w:t xml:space="preserve"> </w:t>
      </w:r>
      <w:r>
        <w:t xml:space="preserve">Introduction to project goals, brand guidelines, and cultural considerations.</w:t>
      </w:r>
    </w:p>
    <w:p>
      <w:pPr>
        <w:numPr>
          <w:ilvl w:val="0"/>
          <w:numId w:val="1004"/>
        </w:numPr>
        <w:pStyle w:val="Compact"/>
      </w:pPr>
      <w:r>
        <w:rPr>
          <w:bCs/>
          <w:b/>
        </w:rPr>
        <w:t xml:space="preserve">Task Assignment:</w:t>
      </w:r>
      <w:r>
        <w:t xml:space="preserve"> </w:t>
      </w:r>
      <w:r>
        <w:t xml:space="preserve">Each designer will be assigned a set of design tasks reflecting real-world scenarios in Buenos Aires.</w:t>
      </w:r>
    </w:p>
    <w:p>
      <w:pPr>
        <w:numPr>
          <w:ilvl w:val="0"/>
          <w:numId w:val="1004"/>
        </w:numPr>
        <w:pStyle w:val="Compact"/>
      </w:pPr>
      <w:r>
        <w:rPr>
          <w:bCs/>
          <w:b/>
        </w:rPr>
        <w:t xml:space="preserve">Execution:</w:t>
      </w:r>
      <w:r>
        <w:t xml:space="preserve"> </w:t>
      </w:r>
      <w:r>
        <w:t xml:space="preserve">Designers will complete tasks within specified deadlines, documenting their process.</w:t>
      </w:r>
    </w:p>
    <w:p>
      <w:pPr>
        <w:numPr>
          <w:ilvl w:val="0"/>
          <w:numId w:val="1004"/>
        </w:numPr>
        <w:pStyle w:val="Compact"/>
      </w:pPr>
      <w:r>
        <w:rPr>
          <w:bCs/>
          <w:b/>
        </w:rPr>
        <w:t xml:space="preserve">Review and Feedback:</w:t>
      </w:r>
      <w:r>
        <w:t xml:space="preserve"> </w:t>
      </w:r>
      <w:r>
        <w:t xml:space="preserve">Work will be evaluated by a panel of experts using predefined criteria.</w:t>
      </w:r>
    </w:p>
    <w:p>
      <w:pPr>
        <w:numPr>
          <w:ilvl w:val="0"/>
          <w:numId w:val="1004"/>
        </w:numPr>
        <w:pStyle w:val="Compact"/>
      </w:pPr>
      <w:r>
        <w:rPr>
          <w:bCs/>
          <w:b/>
        </w:rPr>
        <w:t xml:space="preserve">Data Collection:</w:t>
      </w:r>
      <w:r>
        <w:t xml:space="preserve"> </w:t>
      </w:r>
      <w:r>
        <w:t xml:space="preserve">Quantitative metrics (time, revisions, tool usage) and qualitative feedback will be gathered.</w:t>
      </w:r>
    </w:p>
    <w:p>
      <w:pPr>
        <w:numPr>
          <w:ilvl w:val="0"/>
          <w:numId w:val="1004"/>
        </w:numPr>
        <w:pStyle w:val="Compact"/>
      </w:pPr>
      <w:r>
        <w:rPr>
          <w:bCs/>
          <w:b/>
        </w:rPr>
        <w:t xml:space="preserve">Analysis and Reporting:</w:t>
      </w:r>
      <w:r>
        <w:t xml:space="preserve"> </w:t>
      </w:r>
      <w:r>
        <w:t xml:space="preserve">Results will be analyzed to identify strengths, weaknesses, and areas for improvement.</w:t>
      </w:r>
    </w:p>
    <w:bookmarkEnd w:id="24"/>
    <w:bookmarkStart w:id="25" w:name="evaluation-criteria"/>
    <w:p>
      <w:pPr>
        <w:pStyle w:val="Heading3"/>
      </w:pPr>
      <w:r>
        <w:t xml:space="preserve">4.3 Evaluation Criteria</w:t>
      </w:r>
    </w:p>
    <w:p>
      <w:pPr>
        <w:pStyle w:val="FirstParagraph"/>
      </w:pPr>
      <w:r>
        <w:t xml:space="preserve">Design outputs will be assessed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Creativity</w:t>
            </w:r>
          </w:p>
        </w:tc>
        <w:tc>
          <w:tcPr/>
          <w:p>
            <w:pPr>
              <w:pStyle w:val="Compact"/>
              <w:jc w:val="left"/>
            </w:pPr>
            <w:r>
              <w:t xml:space="preserve">Originality and innovation in design solutions.</w:t>
            </w:r>
          </w:p>
        </w:tc>
        <w:tc>
          <w:tcPr/>
          <w:p>
            <w:pPr>
              <w:pStyle w:val="Compact"/>
              <w:jc w:val="left"/>
            </w:pPr>
            <w:r>
              <w:t xml:space="preserve">25%</w:t>
            </w:r>
          </w:p>
        </w:tc>
      </w:tr>
      <w:tr>
        <w:tc>
          <w:tcPr/>
          <w:p>
            <w:pPr>
              <w:pStyle w:val="Compact"/>
              <w:jc w:val="left"/>
            </w:pPr>
            <w:r>
              <w:t xml:space="preserve">Technical Quality</w:t>
            </w:r>
          </w:p>
        </w:tc>
        <w:tc>
          <w:tcPr/>
          <w:p>
            <w:pPr>
              <w:pStyle w:val="Compact"/>
              <w:jc w:val="left"/>
            </w:pPr>
            <w:r>
              <w:t xml:space="preserve">Proficiency in design tools and execution standards.</w:t>
            </w:r>
          </w:p>
        </w:tc>
        <w:tc>
          <w:tcPr/>
          <w:p>
            <w:pPr>
              <w:pStyle w:val="Compact"/>
              <w:jc w:val="left"/>
            </w:pPr>
            <w:r>
              <w:t xml:space="preserve">25%</w:t>
            </w:r>
          </w:p>
        </w:tc>
      </w:tr>
      <w:tr>
        <w:tc>
          <w:tcPr/>
          <w:p>
            <w:pPr>
              <w:pStyle w:val="Compact"/>
              <w:jc w:val="left"/>
            </w:pPr>
            <w:r>
              <w:t xml:space="preserve">Cultural Relevance</w:t>
            </w:r>
          </w:p>
        </w:tc>
        <w:tc>
          <w:tcPr/>
          <w:p>
            <w:pPr>
              <w:pStyle w:val="Compact"/>
              <w:jc w:val="left"/>
            </w:pPr>
            <w:r>
              <w:t xml:space="preserve">Alignment with local aesthetics and audience expectations.</w:t>
            </w:r>
          </w:p>
        </w:tc>
        <w:tc>
          <w:tcPr/>
          <w:p>
            <w:pPr>
              <w:pStyle w:val="Compact"/>
              <w:jc w:val="left"/>
            </w:pPr>
            <w:r>
              <w:t xml:space="preserve">20%</w:t>
            </w:r>
          </w:p>
        </w:tc>
      </w:tr>
      <w:tr>
        <w:tc>
          <w:tcPr/>
          <w:p>
            <w:pPr>
              <w:pStyle w:val="Compact"/>
              <w:jc w:val="left"/>
            </w:pPr>
            <w:r>
              <w:t xml:space="preserve">Communication Effectiveness</w:t>
            </w:r>
          </w:p>
        </w:tc>
        <w:tc>
          <w:tcPr/>
          <w:p>
            <w:pPr>
              <w:pStyle w:val="Compact"/>
              <w:jc w:val="left"/>
            </w:pPr>
            <w:r>
              <w:t xml:space="preserve">Clarity and impact of the visual message.</w:t>
            </w:r>
          </w:p>
        </w:tc>
        <w:tc>
          <w:tcPr/>
          <w:p>
            <w:pPr>
              <w:pStyle w:val="Compact"/>
              <w:jc w:val="left"/>
            </w:pPr>
            <w:r>
              <w:t xml:space="preserve">15%</w:t>
            </w:r>
          </w:p>
        </w:tc>
      </w:tr>
      <w:tr>
        <w:tc>
          <w:tcPr/>
          <w:p>
            <w:pPr>
              <w:pStyle w:val="Compact"/>
              <w:jc w:val="left"/>
            </w:pPr>
            <w:r>
              <w:t xml:space="preserve">Efficiency</w:t>
            </w:r>
          </w:p>
        </w:tc>
        <w:tc>
          <w:tcPr/>
          <w:p>
            <w:pPr>
              <w:pStyle w:val="Compact"/>
              <w:jc w:val="left"/>
            </w:pPr>
            <w:r>
              <w:t xml:space="preserve">Timeliness and resource management.</w:t>
            </w:r>
          </w:p>
        </w:tc>
        <w:tc>
          <w:tcPr/>
          <w:p>
            <w:pPr>
              <w:pStyle w:val="Compact"/>
              <w:jc w:val="left"/>
            </w:pPr>
            <w:r>
              <w:t xml:space="preserve">15%</w:t>
            </w:r>
          </w:p>
        </w:tc>
      </w:tr>
    </w:tbl>
    <w:bookmarkEnd w:id="25"/>
    <w:bookmarkEnd w:id="26"/>
    <w:bookmarkStart w:id="27" w:name="ethical-considerations"/>
    <w:p>
      <w:pPr>
        <w:pStyle w:val="Heading2"/>
      </w:pPr>
      <w:r>
        <w:t xml:space="preserve">5. Ethical Considerations</w:t>
      </w:r>
    </w:p>
    <w:p>
      <w:pPr>
        <w:pStyle w:val="FirstParagraph"/>
      </w:pPr>
      <w:r>
        <w:t xml:space="preserve">All participants will be informed of the experiment’s purpose and procedures. Consent will be obtained prior to participation. Confidentiality of personal and project data will be maintained in accordance with Argentine data protection regulations. Designers will be treated fairly, and feedback will be constructive and professional.</w:t>
      </w:r>
    </w:p>
    <w:bookmarkEnd w:id="27"/>
    <w:bookmarkStart w:id="28" w:name="data-analysis-and-reporting"/>
    <w:p>
      <w:pPr>
        <w:pStyle w:val="Heading2"/>
      </w:pPr>
      <w:r>
        <w:t xml:space="preserve">6. Data Analysis and Reporting</w:t>
      </w:r>
    </w:p>
    <w:p>
      <w:pPr>
        <w:pStyle w:val="FirstParagraph"/>
      </w:pPr>
      <w:r>
        <w:t xml:space="preserve">Collected data will be analyzed using both statistical methods and qualitative assessment. A final report will be generated, summarizing findings, recommendations, and insights relevant to improving graphic design practices in Buenos Aires. Results will be shared with participants and stakeholders to support professional development and strategic planning.</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of Graphic Designers in the unique context of Buenos Aires, Argentina. By adhering to these guidelines, we aim to enhance design quality, foster cultural sensitivity, and drive innovation in visual communication across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Argentina Buenos Aires</dc:title>
  <dc:creator/>
  <dc:language>en</dc:language>
  <cp:keywords/>
  <dcterms:created xsi:type="dcterms:W3CDTF">2026-10-10T02:33:50Z</dcterms:created>
  <dcterms:modified xsi:type="dcterms:W3CDTF">2026-10-10T02:33:50Z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