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0" w:name="Xe7bef42ce21cd032900ebd72a58ce09167faf96"/>
    <w:p>
      <w:pPr>
        <w:pStyle w:val="Heading1"/>
      </w:pPr>
      <w:r>
        <w:t xml:space="preserve">Experiment Protocol: Graphic Designer Performance in Australia Brisbane</w:t>
      </w:r>
    </w:p>
    <w:p>
      <w:pPr>
        <w:pStyle w:val="FirstParagraph"/>
      </w:pPr>
      <w:r>
        <w:rPr>
          <w:bCs/>
          <w:b/>
        </w:rPr>
        <w:t xml:space="preserve">Document ID:</w:t>
      </w:r>
      <w:r>
        <w:t xml:space="preserve"> </w:t>
      </w:r>
      <w:r>
        <w:t xml:space="preserve">EP-GD-BNE-2024-001</w:t>
      </w:r>
      <w:r>
        <w:br/>
      </w:r>
      <w:r>
        <w:rPr>
          <w:bCs/>
          <w:b/>
        </w:rPr>
        <w:t xml:space="preserve">Date:</w:t>
      </w:r>
      <w:r>
        <w:t xml:space="preserve"> </w:t>
      </w:r>
      <w:r>
        <w:t xml:space="preserve">October 2024</w:t>
      </w:r>
      <w:r>
        <w:br/>
      </w:r>
      <w:r>
        <w:rPr>
          <w:bCs/>
          <w:b/>
        </w:rPr>
        <w:t xml:space="preserve">Location:</w:t>
      </w:r>
      <w:r>
        <w:t xml:space="preserve"> </w:t>
      </w:r>
      <w:r>
        <w:t xml:space="preserve">Brisbane, Queensland, Australia</w:t>
      </w:r>
      <w:r>
        <w:br/>
      </w:r>
      <w:r>
        <w:rPr>
          <w:bCs/>
          <w:b/>
        </w:rPr>
        <w:t xml:space="preserve">Subject:</w:t>
      </w:r>
      <w:r>
        <w:t xml:space="preserve"> </w:t>
      </w:r>
      <w:r>
        <w:t xml:space="preserve">Graphic Designer Workflow and Output Quality</w:t>
      </w:r>
    </w:p>
    <w:bookmarkEnd w:id="20"/>
    <w:bookmarkStart w:id="21" w:name="introduction-and-purpose"/>
    <w:p>
      <w:pPr>
        <w:pStyle w:val="Heading2"/>
      </w:pPr>
      <w:r>
        <w:t xml:space="preserve">1. Introduction and Purpose</w:t>
      </w:r>
    </w:p>
    <w:p>
      <w:pPr>
        <w:pStyle w:val="FirstParagraph"/>
      </w:pPr>
      <w:r>
        <w:t xml:space="preserve">This Experiment Protocol outlines the methodology for evaluating the performance, creativity, and efficiency of a Graphic Designer operating within the specific market context of Australia Brisbane. The purpose of this experiment is to determine how local cultural nuances, regulatory requirements, and client expectations in Brisbane influence the design process and final deliverables.</w:t>
      </w:r>
    </w:p>
    <w:p>
      <w:pPr>
        <w:pStyle w:val="BodyText"/>
      </w:pPr>
      <w:r>
        <w:t xml:space="preserve">The study focuses on the Graphic Designer's ability to produce visually compelling assets that resonate with the Brisbane demographic while adhering to Australian design standards. This protocol ensures a structured approach to testing design hypotheses, measuring output quality, and analyzing the impact of regional factors on creative decision-making.</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Graphic Designer's proficiency in creating brand identities tailored to the Brisbane market.</w:t>
      </w:r>
    </w:p>
    <w:p>
      <w:pPr>
        <w:numPr>
          <w:ilvl w:val="0"/>
          <w:numId w:val="1001"/>
        </w:numPr>
        <w:pStyle w:val="Compact"/>
      </w:pPr>
      <w:r>
        <w:t xml:space="preserve">To evaluate the efficiency of the design workflow under simulated real-world constraints typical of Australian agencies.</w:t>
      </w:r>
    </w:p>
    <w:p>
      <w:pPr>
        <w:numPr>
          <w:ilvl w:val="0"/>
          <w:numId w:val="1001"/>
        </w:numPr>
        <w:pStyle w:val="Compact"/>
      </w:pPr>
      <w:r>
        <w:t xml:space="preserve">To measure the effectiveness of visual communication strategies when targeting diverse audiences in Australia Brisbane.</w:t>
      </w:r>
    </w:p>
    <w:p>
      <w:pPr>
        <w:numPr>
          <w:ilvl w:val="0"/>
          <w:numId w:val="1001"/>
        </w:numPr>
        <w:pStyle w:val="Compact"/>
      </w:pPr>
      <w:r>
        <w:t xml:space="preserve">To identify any gaps in the Graphic Designer's understanding of local compliance standards, such as accessibility guidelines and advertising regulations.</w:t>
      </w:r>
    </w:p>
    <w:bookmarkEnd w:id="22"/>
    <w:bookmarkStart w:id="23" w:name="scope-and-context"/>
    <w:p>
      <w:pPr>
        <w:pStyle w:val="Heading2"/>
      </w:pPr>
      <w:r>
        <w:t xml:space="preserve">3. Scope and Context</w:t>
      </w:r>
    </w:p>
    <w:p>
      <w:pPr>
        <w:pStyle w:val="FirstParagraph"/>
      </w:pPr>
      <w:r>
        <w:t xml:space="preserve">This experiment is strictly confined to the professional activities of a Graphic Designer based in or serving the Australia Brisbane region. The scope includes digital and print media production, brand strategy visualization, and user interface design elements relevant to local businesses.</w:t>
      </w:r>
    </w:p>
    <w:p>
      <w:pPr>
        <w:pStyle w:val="BodyText"/>
      </w:pPr>
      <w:r>
        <w:rPr>
          <w:bCs/>
          <w:b/>
        </w:rPr>
        <w:t xml:space="preserve">Regional Consideration:</w:t>
      </w:r>
      <w:r>
        <w:t xml:space="preserve"> </w:t>
      </w:r>
      <w:r>
        <w:t xml:space="preserve">All design tasks must reflect the aesthetic preferences, cultural sensitivity, and commercial environment of Brisbane. This includes considerations for outdoor advertising in high-visibility areas, digital engagement rates typical of Queensland users, and alignment with Australian consumer law regarding truthful representation.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subject of this experiment is a qualified Graphic Designer with a minimum of three years of experience. The participant must be familiar with industry-standard software (Adobe Creative Suite, Figma, etc.) and have a portfolio demonstrating work relevant to the Australian market.</w:t>
      </w:r>
    </w:p>
    <w:bookmarkEnd w:id="24"/>
    <w:bookmarkStart w:id="25" w:name="experimental-design"/>
    <w:p>
      <w:pPr>
        <w:pStyle w:val="Heading3"/>
      </w:pPr>
      <w:r>
        <w:t xml:space="preserve">4.2 Experimental Design</w:t>
      </w:r>
    </w:p>
    <w:p>
      <w:pPr>
        <w:pStyle w:val="FirstParagraph"/>
      </w:pPr>
      <w:r>
        <w:t xml:space="preserve">The experiment will follow a controlled task-based approach. The Graphic Designer will be presented with a series of briefs that simulate real client requests from Brisbane-based organizations. These briefs will vary in complexity and medium to test versatility.</w:t>
      </w:r>
    </w:p>
    <w:p>
      <w:pPr>
        <w:numPr>
          <w:ilvl w:val="0"/>
          <w:numId w:val="1002"/>
        </w:numPr>
        <w:pStyle w:val="Compact"/>
      </w:pPr>
      <w:r>
        <w:rPr>
          <w:bCs/>
          <w:b/>
        </w:rPr>
        <w:t xml:space="preserve">Task A: Brand Identity Development.</w:t>
      </w:r>
      <w:r>
        <w:t xml:space="preserve"> </w:t>
      </w:r>
      <w:r>
        <w:t xml:space="preserve">Create a logo and brand guidelines for a fictional Brisbane-based eco-tourism company.</w:t>
      </w:r>
    </w:p>
    <w:p>
      <w:pPr>
        <w:numPr>
          <w:ilvl w:val="0"/>
          <w:numId w:val="1002"/>
        </w:numPr>
        <w:pStyle w:val="Compact"/>
      </w:pPr>
      <w:r>
        <w:rPr>
          <w:bCs/>
          <w:b/>
        </w:rPr>
        <w:t xml:space="preserve">Task B: Digital Campaign Assets.</w:t>
      </w:r>
      <w:r>
        <w:t xml:space="preserve"> </w:t>
      </w:r>
      <w:r>
        <w:t xml:space="preserve">Design social media graphics and web banners promoting a local event in the Brisbane CBD.</w:t>
      </w:r>
    </w:p>
    <w:p>
      <w:pPr>
        <w:numPr>
          <w:ilvl w:val="0"/>
          <w:numId w:val="1002"/>
        </w:numPr>
        <w:pStyle w:val="Compact"/>
      </w:pPr>
      <w:r>
        <w:rPr>
          <w:bCs/>
          <w:b/>
        </w:rPr>
        <w:t xml:space="preserve">Task C: Print Collateral.</w:t>
      </w:r>
      <w:r>
        <w:t xml:space="preserve"> </w:t>
      </w:r>
      <w:r>
        <w:t xml:space="preserve">Develop a brochure layout for a healthcare service operating in South East Queensland.</w:t>
      </w:r>
    </w:p>
    <w:bookmarkEnd w:id="25"/>
    <w:bookmarkStart w:id="26" w:name="variables"/>
    <w:p>
      <w:pPr>
        <w:pStyle w:val="Heading3"/>
      </w:pPr>
      <w:r>
        <w:t xml:space="preserve">4.3 Variables</w:t>
      </w:r>
    </w:p>
    <w:p>
      <w:pPr>
        <w:pStyle w:val="FirstParagraph"/>
      </w:pPr>
      <w:r>
        <w:rPr>
          <w:bCs/>
          <w:b/>
        </w:rPr>
        <w:t xml:space="preserve">Independent Variables:</w:t>
      </w:r>
      <w:r>
        <w:t xml:space="preserve"> </w:t>
      </w:r>
      <w:r>
        <w:t xml:space="preserve">The specific design briefs, time constraints, and target audience demographics provided to the Graphic Designer.</w:t>
      </w:r>
    </w:p>
    <w:p>
      <w:pPr>
        <w:pStyle w:val="BodyText"/>
      </w:pPr>
      <w:r>
        <w:rPr>
          <w:bCs/>
          <w:b/>
        </w:rPr>
        <w:t xml:space="preserve">Dependent Variables:</w:t>
      </w:r>
      <w:r>
        <w:t xml:space="preserve"> </w:t>
      </w:r>
      <w:r>
        <w:t xml:space="preserve">The quality of the final designs, adherence to the brief, creativity, technical execution, and compliance with Australian standards.</w:t>
      </w:r>
    </w:p>
    <w:p>
      <w:pPr>
        <w:pStyle w:val="BodyText"/>
      </w:pPr>
      <w:r>
        <w:rPr>
          <w:bCs/>
          <w:b/>
        </w:rPr>
        <w:t xml:space="preserve">Controlled Variables:</w:t>
      </w:r>
      <w:r>
        <w:t xml:space="preserve"> </w:t>
      </w:r>
      <w:r>
        <w:t xml:space="preserve">Software tools available, hardware specifications, and the evaluation criteria used by the review panel.</w:t>
      </w:r>
    </w:p>
    <w:bookmarkEnd w:id="26"/>
    <w:bookmarkEnd w:id="27"/>
    <w:bookmarkStart w:id="28" w:name="procedure"/>
    <w:p>
      <w:pPr>
        <w:pStyle w:val="Heading2"/>
      </w:pPr>
      <w:r>
        <w:t xml:space="preserve">5. Procedure</w:t>
      </w:r>
    </w:p>
    <w:p>
      <w:pPr>
        <w:numPr>
          <w:ilvl w:val="0"/>
          <w:numId w:val="1003"/>
        </w:numPr>
        <w:pStyle w:val="Compact"/>
      </w:pPr>
      <w:r>
        <w:rPr>
          <w:bCs/>
          <w:b/>
        </w:rPr>
        <w:t xml:space="preserve">Preparation:</w:t>
      </w:r>
      <w:r>
        <w:t xml:space="preserve"> </w:t>
      </w:r>
      <w:r>
        <w:t xml:space="preserve">Set up the workspace in a professional environment in Australia Brisbane. Ensure all necessary software licenses are active and hardware is optimized for design work.</w:t>
      </w:r>
    </w:p>
    <w:p>
      <w:pPr>
        <w:numPr>
          <w:ilvl w:val="0"/>
          <w:numId w:val="1003"/>
        </w:numPr>
        <w:pStyle w:val="Compact"/>
      </w:pPr>
      <w:r>
        <w:rPr>
          <w:bCs/>
          <w:b/>
        </w:rPr>
        <w:t xml:space="preserve">Briefing:</w:t>
      </w:r>
      <w:r>
        <w:t xml:space="preserve"> </w:t>
      </w:r>
      <w:r>
        <w:t xml:space="preserve">Present the initial design brief to the Graphic Designer. Allow a 30-minute consultation period to clarify requirements and discuss the target audience within the Brisbane context.</w:t>
      </w:r>
    </w:p>
    <w:p>
      <w:pPr>
        <w:numPr>
          <w:ilvl w:val="0"/>
          <w:numId w:val="1003"/>
        </w:numPr>
        <w:pStyle w:val="Compact"/>
      </w:pPr>
      <w:r>
        <w:rPr>
          <w:bCs/>
          <w:b/>
        </w:rPr>
        <w:t xml:space="preserve">Execution Phase:</w:t>
      </w:r>
      <w:r>
        <w:t xml:space="preserve"> </w:t>
      </w:r>
      <w:r>
        <w:t xml:space="preserve">The Graphic Designer will work on the assigned tasks for a fixed duration of 40 hours. Progress checkpoints will occur every 10 hours to monitor workflow and provide minor feedback.</w:t>
      </w:r>
    </w:p>
    <w:p>
      <w:pPr>
        <w:numPr>
          <w:ilvl w:val="0"/>
          <w:numId w:val="1003"/>
        </w:numPr>
        <w:pStyle w:val="Compact"/>
      </w:pPr>
      <w:r>
        <w:rPr>
          <w:bCs/>
          <w:b/>
        </w:rPr>
        <w:t xml:space="preserve">Submission:</w:t>
      </w:r>
      <w:r>
        <w:t xml:space="preserve"> </w:t>
      </w:r>
      <w:r>
        <w:t xml:space="preserve">The Graphic Designer must submit all final files in the required formats (PDF, PNG, AI, etc.) along with a brief rationale explaining their design choices.</w:t>
      </w:r>
    </w:p>
    <w:p>
      <w:pPr>
        <w:numPr>
          <w:ilvl w:val="0"/>
          <w:numId w:val="1003"/>
        </w:numPr>
        <w:pStyle w:val="Compact"/>
      </w:pPr>
      <w:r>
        <w:rPr>
          <w:bCs/>
          <w:b/>
        </w:rPr>
        <w:t xml:space="preserve">Review:</w:t>
      </w:r>
      <w:r>
        <w:t xml:space="preserve"> </w:t>
      </w:r>
      <w:r>
        <w:t xml:space="preserve">A panel of experts, including local marketing professionals and senior designers from Brisbane, will evaluate the submissions based on the predefined criteria.</w:t>
      </w:r>
    </w:p>
    <w:bookmarkEnd w:id="28"/>
    <w:bookmarkStart w:id="29" w:name="evaluation-criteria"/>
    <w:p>
      <w:pPr>
        <w:pStyle w:val="Heading2"/>
      </w:pPr>
      <w:r>
        <w:t xml:space="preserve">6. Evaluation Criteria</w:t>
      </w:r>
    </w:p>
    <w:p>
      <w:pPr>
        <w:pStyle w:val="FirstParagraph"/>
      </w:pPr>
      <w:r>
        <w:t xml:space="preserve">The performance of the Graphic Designer will be assessed using the following metrics:</w:t>
      </w:r>
    </w:p>
    <w:p>
      <w:pPr>
        <w:numPr>
          <w:ilvl w:val="0"/>
          <w:numId w:val="1004"/>
        </w:numPr>
        <w:pStyle w:val="Compact"/>
      </w:pPr>
      <w:r>
        <w:rPr>
          <w:bCs/>
          <w:b/>
        </w:rPr>
        <w:t xml:space="preserve">Cultural Relevance:</w:t>
      </w:r>
      <w:r>
        <w:t xml:space="preserve"> </w:t>
      </w:r>
      <w:r>
        <w:t xml:space="preserve">Does the design resonate with the Brisbane audience? Are local references used appropriately?</w:t>
      </w:r>
    </w:p>
    <w:p>
      <w:pPr>
        <w:numPr>
          <w:ilvl w:val="0"/>
          <w:numId w:val="1004"/>
        </w:numPr>
        <w:pStyle w:val="Compact"/>
      </w:pPr>
      <w:r>
        <w:rPr>
          <w:bCs/>
          <w:b/>
        </w:rPr>
        <w:t xml:space="preserve">Technical Quality:</w:t>
      </w:r>
      <w:r>
        <w:t xml:space="preserve"> </w:t>
      </w:r>
      <w:r>
        <w:t xml:space="preserve">Is the work free of errors? Are file structures organized and print-ready?</w:t>
      </w:r>
    </w:p>
    <w:p>
      <w:pPr>
        <w:numPr>
          <w:ilvl w:val="0"/>
          <w:numId w:val="1004"/>
        </w:numPr>
        <w:pStyle w:val="Compact"/>
      </w:pPr>
      <w:r>
        <w:rPr>
          <w:bCs/>
          <w:b/>
        </w:rPr>
        <w:t xml:space="preserve">Innovation:</w:t>
      </w:r>
      <w:r>
        <w:t xml:space="preserve"> </w:t>
      </w:r>
      <w:r>
        <w:t xml:space="preserve">Does the design offer a fresh perspective while remaining professional?</w:t>
      </w:r>
    </w:p>
    <w:p>
      <w:pPr>
        <w:numPr>
          <w:ilvl w:val="0"/>
          <w:numId w:val="1004"/>
        </w:numPr>
        <w:pStyle w:val="Compact"/>
      </w:pPr>
      <w:r>
        <w:rPr>
          <w:bCs/>
          <w:b/>
        </w:rPr>
        <w:t xml:space="preserve">Compliance:</w:t>
      </w:r>
      <w:r>
        <w:t xml:space="preserve"> </w:t>
      </w:r>
      <w:r>
        <w:t xml:space="preserve">Does the work adhere to Australian advertising standards and accessibility guidelines (e.g., WCAG for digital assets)?</w:t>
      </w:r>
    </w:p>
    <w:p>
      <w:pPr>
        <w:numPr>
          <w:ilvl w:val="0"/>
          <w:numId w:val="1004"/>
        </w:numPr>
        <w:pStyle w:val="Compact"/>
      </w:pPr>
      <w:r>
        <w:rPr>
          <w:bCs/>
          <w:b/>
        </w:rPr>
        <w:t xml:space="preserve">Efficiency:</w:t>
      </w:r>
      <w:r>
        <w:t xml:space="preserve"> </w:t>
      </w:r>
      <w:r>
        <w:t xml:space="preserve">Was the work completed within the allocated time frame without compromising quality?</w:t>
      </w:r>
    </w:p>
    <w:bookmarkEnd w:id="29"/>
    <w:bookmarkStart w:id="30" w:name="ethical-considerations-and-compliance"/>
    <w:p>
      <w:pPr>
        <w:pStyle w:val="Heading2"/>
      </w:pPr>
      <w:r>
        <w:t xml:space="preserve">7. Ethical Considerations and Compliance</w:t>
      </w:r>
    </w:p>
    <w:p>
      <w:pPr>
        <w:pStyle w:val="FirstParagraph"/>
      </w:pPr>
      <w:r>
        <w:t xml:space="preserve">This experiment adheres to the ethical guidelines for professional research in Australia. The Graphic Designer's rights are protected, and all work produced during the experiment will be treated as intellectual property of the participant unless otherwise agreed upon in writing. Confidentiality agreements will be signed to protect any proprietary information used in the simulated briefs.</w:t>
      </w:r>
    </w:p>
    <w:p>
      <w:pPr>
        <w:pStyle w:val="BodyText"/>
      </w:pPr>
      <w:r>
        <w:t xml:space="preserve">Special attention is given to ensuring that the experiment does not exploit the participant. Working hours will comply with the Australian Fair Work Ombudsman regulations, and the environment will be safe and conducive to creative work.</w:t>
      </w:r>
    </w:p>
    <w:bookmarkEnd w:id="30"/>
    <w:bookmarkStart w:id="31" w:name="data-analysis-and-reporting"/>
    <w:p>
      <w:pPr>
        <w:pStyle w:val="Heading2"/>
      </w:pPr>
      <w:r>
        <w:t xml:space="preserve">8. Data Analysis and Reporting</w:t>
      </w:r>
    </w:p>
    <w:p>
      <w:pPr>
        <w:pStyle w:val="FirstParagraph"/>
      </w:pPr>
      <w:r>
        <w:t xml:space="preserve">Upon completion of the evaluation, data will be compiled to generate a comprehensive report. This report will highlight the strengths and weaknesses of the Graphic Designer's performance in the context of Australia Brisbane. Recommendations for professional development will be provided, focusing on areas such as local market adaptation, technical skill enhancement, and creative strategy.</w:t>
      </w:r>
    </w:p>
    <w:p>
      <w:pPr>
        <w:pStyle w:val="BodyText"/>
      </w:pPr>
      <w:r>
        <w:t xml:space="preserve">The findings of this Experiment Protocol will contribute to a better understanding of the competencies required for Graphic Designers to succeed in the dynamic and competitive landscape of Brisbane's creative industry.</w:t>
      </w:r>
    </w:p>
    <w:bookmarkEnd w:id="31"/>
    <w:p>
      <w:pPr>
        <w:pStyle w:val="BodyText"/>
      </w:pPr>
      <w:r>
        <w:rPr>
          <w:bCs/>
          <w:b/>
        </w:rPr>
        <w:t xml:space="preserve">End of Document</w:t>
      </w:r>
      <w:r>
        <w:br/>
      </w:r>
      <w:r>
        <w:t xml:space="preserve">This Experiment Protocol is intended for internal use and professional development purposes within the context of Graphic Design evaluation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Australia Brisbane</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