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Optimization</w:t>
      </w:r>
      <w:r>
        <w:t xml:space="preserve"> </w:t>
      </w:r>
      <w:r>
        <w:t xml:space="preserve">in</w:t>
      </w:r>
      <w:r>
        <w:t xml:space="preserve"> </w:t>
      </w:r>
      <w:r>
        <w:t xml:space="preserve">Bangladesh</w:t>
      </w:r>
      <w:r>
        <w:t xml:space="preserve"> </w:t>
      </w:r>
      <w:r>
        <w:t xml:space="preserve">Dhaka</w:t>
      </w:r>
    </w:p>
    <w:bookmarkStart w:id="20" w:name="Xd70aa711f508b0296fea8b4820bac48b79cf538"/>
    <w:p>
      <w:pPr>
        <w:pStyle w:val="Heading1"/>
      </w:pPr>
      <w:r>
        <w:t xml:space="preserve">Experiment Protocol: Graphic Designer Workflow Optimization</w:t>
      </w:r>
    </w:p>
    <w:p>
      <w:pPr>
        <w:pStyle w:val="FirstParagraph"/>
      </w:pPr>
      <w:r>
        <w:t xml:space="preserve">Contextual Study: Bangladesh Dhaka Creative Industry</w:t>
      </w:r>
    </w:p>
    <w:bookmarkEnd w:id="20"/>
    <w:p>
      <w:pPr>
        <w:pStyle w:val="BodyText"/>
      </w:pPr>
      <w:r>
        <w:rPr>
          <w:bCs/>
          <w:b/>
        </w:rPr>
        <w:t xml:space="preserve">Protocol ID:</w:t>
      </w:r>
      <w:r>
        <w:t xml:space="preserve"> </w:t>
      </w:r>
      <w:r>
        <w:t xml:space="preserve">BD-DH-GD-2024-001</w:t>
      </w:r>
      <w:r>
        <w:br/>
      </w:r>
      <w:r>
        <w:rPr>
          <w:bCs/>
          <w:b/>
        </w:rPr>
        <w:t xml:space="preserve">Location:</w:t>
      </w:r>
      <w:r>
        <w:t xml:space="preserve"> </w:t>
      </w:r>
      <w:r>
        <w:t xml:space="preserve">Bangladesh Dhaka (Gulshan, Banani, and Mirpur Tech Hubs)</w:t>
      </w:r>
      <w:r>
        <w:br/>
      </w:r>
      <w:r>
        <w:rPr>
          <w:bCs/>
          <w:b/>
        </w:rPr>
        <w:t xml:space="preserve">Target Subject:</w:t>
      </w:r>
      <w:r>
        <w:t xml:space="preserve"> </w:t>
      </w:r>
      <w:r>
        <w:t xml:space="preserve">Professional Graphic Designer</w:t>
      </w:r>
      <w:r>
        <w:br/>
      </w:r>
      <w:r>
        <w:rPr>
          <w:bCs/>
          <w:b/>
        </w:rPr>
        <w:t xml:space="preserve">Duration:</w:t>
      </w:r>
      <w:r>
        <w:t xml:space="preserve"> </w:t>
      </w:r>
      <w:r>
        <w:t xml:space="preserve">14 Days</w:t>
      </w:r>
      <w:r>
        <w:br/>
      </w:r>
      <w:r>
        <w:rPr>
          <w:bCs/>
          <w:b/>
        </w:rPr>
        <w:t xml:space="preserve">Version:</w:t>
      </w:r>
      <w:r>
        <w:t xml:space="preserve"> </w:t>
      </w:r>
      <w:r>
        <w:t xml:space="preserve">1.0</w:t>
      </w:r>
    </w:p>
    <w:bookmarkStart w:id="21" w:name="introduction-and-objective"/>
    <w:p>
      <w:pPr>
        <w:pStyle w:val="Heading2"/>
      </w:pPr>
      <w:r>
        <w:t xml:space="preserve">1. Introduction and Objective</w:t>
      </w:r>
    </w:p>
    <w:p>
      <w:pPr>
        <w:pStyle w:val="FirstParagraph"/>
      </w:pPr>
      <w:r>
        <w:t xml:space="preserve">This Experiment Protocol outlines the methodology for assessing and optimizing the workflow of a Graphic Designer operating within the dynamic urban environment of Bangladesh Dhaka. The creative sector in Dhaka is experiencing rapid growth, driven by a surge in digital marketing, e-commerce, and startup culture. However, designers in this region often face unique challenges, including intermittent power supply, high-pressure client demands, and the need for rapid adaptation to local cultural nuances.</w:t>
      </w:r>
    </w:p>
    <w:p>
      <w:pPr>
        <w:pStyle w:val="BodyText"/>
      </w:pPr>
      <w:r>
        <w:t xml:space="preserve">The primary objective of this experiment is to evaluate the impact of a structured, cloud-based asset management system on the productivity and output quality of a Graphic Designer in Dhaka. By implementing this protocol, we aim to quantify improvements in turnaround time and reduce the friction caused by local infrastructural constraints.</w:t>
      </w:r>
    </w:p>
    <w:bookmarkEnd w:id="21"/>
    <w:bookmarkStart w:id="22" w:name="scope-and-contextual-adaptation"/>
    <w:p>
      <w:pPr>
        <w:pStyle w:val="Heading2"/>
      </w:pPr>
      <w:r>
        <w:t xml:space="preserve">2. Scope and Contextual Adaptation</w:t>
      </w:r>
    </w:p>
    <w:p>
      <w:pPr>
        <w:pStyle w:val="FirstParagraph"/>
      </w:pPr>
      <w:r>
        <w:t xml:space="preserve">This protocol is specifically tailored for the Bangladesh Dhaka context. It acknowledges the specific operational realities of the region. The experiment will be conducted in a typical Dhaka-based design studio or freelance setup. Key contextual factors include:</w:t>
      </w:r>
    </w:p>
    <w:p>
      <w:pPr>
        <w:numPr>
          <w:ilvl w:val="0"/>
          <w:numId w:val="1001"/>
        </w:numPr>
        <w:pStyle w:val="Compact"/>
      </w:pPr>
      <w:r>
        <w:rPr>
          <w:bCs/>
          <w:b/>
        </w:rPr>
        <w:t xml:space="preserve">Connectivity:</w:t>
      </w:r>
      <w:r>
        <w:t xml:space="preserve"> </w:t>
      </w:r>
      <w:r>
        <w:t xml:space="preserve">The protocol accounts for variable internet speeds common in Dhaka, requiring offline-first capabilities in the tested tools.</w:t>
      </w:r>
    </w:p>
    <w:p>
      <w:pPr>
        <w:numPr>
          <w:ilvl w:val="0"/>
          <w:numId w:val="1001"/>
        </w:numPr>
        <w:pStyle w:val="Compact"/>
      </w:pPr>
      <w:r>
        <w:rPr>
          <w:bCs/>
          <w:b/>
        </w:rPr>
        <w:t xml:space="preserve">Client Communication:</w:t>
      </w:r>
      <w:r>
        <w:t xml:space="preserve"> </w:t>
      </w:r>
      <w:r>
        <w:t xml:space="preserve">It integrates local communication norms, primarily utilizing mobile-centric platforms like WhatsApp Business, which is ubiquitous in Bangladesh for professional correspondence.</w:t>
      </w:r>
    </w:p>
    <w:p>
      <w:pPr>
        <w:numPr>
          <w:ilvl w:val="0"/>
          <w:numId w:val="1001"/>
        </w:numPr>
        <w:pStyle w:val="Compact"/>
      </w:pPr>
      <w:r>
        <w:rPr>
          <w:bCs/>
          <w:b/>
        </w:rPr>
        <w:t xml:space="preserve">Cultural Relevance:</w:t>
      </w:r>
      <w:r>
        <w:t xml:space="preserve"> </w:t>
      </w:r>
      <w:r>
        <w:t xml:space="preserve">The design tasks assigned during the experiment will require the Graphic Designer to incorporate local aesthetics, typography (including Bengali script support), and cultural symbolism relevant to the Bangladeshi market.</w:t>
      </w:r>
    </w:p>
    <w:bookmarkEnd w:id="22"/>
    <w:bookmarkStart w:id="23" w:name="participant-selection-criteria"/>
    <w:p>
      <w:pPr>
        <w:pStyle w:val="Heading2"/>
      </w:pPr>
      <w:r>
        <w:t xml:space="preserve">3. Participant Selection Criteria</w:t>
      </w:r>
    </w:p>
    <w:p>
      <w:pPr>
        <w:pStyle w:val="FirstParagraph"/>
      </w:pPr>
      <w:r>
        <w:t xml:space="preserve">To ensure the validity of the results, the Graphic Designer participant must meet the following criteria:</w:t>
      </w:r>
    </w:p>
    <w:p>
      <w:pPr>
        <w:numPr>
          <w:ilvl w:val="0"/>
          <w:numId w:val="1002"/>
        </w:numPr>
        <w:pStyle w:val="Compact"/>
      </w:pPr>
      <w:r>
        <w:t xml:space="preserve">Must be currently employed or actively freelancing in Bangladesh Dhaka for at least two years.</w:t>
      </w:r>
    </w:p>
    <w:p>
      <w:pPr>
        <w:numPr>
          <w:ilvl w:val="0"/>
          <w:numId w:val="1002"/>
        </w:numPr>
        <w:pStyle w:val="Compact"/>
      </w:pPr>
      <w:r>
        <w:t xml:space="preserve">Must possess proficiency in industry-standard software (Adobe Creative Cloud, Figma, or Canva).</w:t>
      </w:r>
    </w:p>
    <w:p>
      <w:pPr>
        <w:numPr>
          <w:ilvl w:val="0"/>
          <w:numId w:val="1002"/>
        </w:numPr>
        <w:pStyle w:val="Compact"/>
      </w:pPr>
      <w:r>
        <w:t xml:space="preserve">Must handle a minimum of three active client projects simultaneously.</w:t>
      </w:r>
    </w:p>
    <w:p>
      <w:pPr>
        <w:numPr>
          <w:ilvl w:val="0"/>
          <w:numId w:val="1002"/>
        </w:numPr>
        <w:pStyle w:val="Compact"/>
      </w:pPr>
      <w:r>
        <w:t xml:space="preserve">Must work in an environment subject to typical Dhaka operational conditions (e.g., reliance on backup power generators or UPS).</w:t>
      </w:r>
    </w:p>
    <w:bookmarkEnd w:id="23"/>
    <w:bookmarkStart w:id="27" w:name="experimental-methodology"/>
    <w:p>
      <w:pPr>
        <w:pStyle w:val="Heading2"/>
      </w:pPr>
      <w:r>
        <w:t xml:space="preserve">4. Experimental Methodology</w:t>
      </w:r>
    </w:p>
    <w:bookmarkStart w:id="24" w:name="phase-1-baseline-assessment-days-1-3"/>
    <w:p>
      <w:pPr>
        <w:pStyle w:val="Heading3"/>
      </w:pPr>
      <w:r>
        <w:t xml:space="preserve">4.1. Phase 1: Baseline Assessment (Days 1-3)</w:t>
      </w:r>
    </w:p>
    <w:p>
      <w:pPr>
        <w:pStyle w:val="FirstParagraph"/>
      </w:pPr>
      <w:r>
        <w:t xml:space="preserve">During the initial phase, the Graphic Designer will continue their standard workflow without intervention. The research team will collect data on:</w:t>
      </w:r>
    </w:p>
    <w:p>
      <w:pPr>
        <w:numPr>
          <w:ilvl w:val="0"/>
          <w:numId w:val="1003"/>
        </w:numPr>
        <w:pStyle w:val="Compact"/>
      </w:pPr>
      <w:r>
        <w:t xml:space="preserve">Average time taken to complete a standard social media graphic package.</w:t>
      </w:r>
    </w:p>
    <w:p>
      <w:pPr>
        <w:numPr>
          <w:ilvl w:val="0"/>
          <w:numId w:val="1003"/>
        </w:numPr>
        <w:pStyle w:val="Compact"/>
      </w:pPr>
      <w:r>
        <w:t xml:space="preserve">Frequency of file versioning errors or lost assets.</w:t>
      </w:r>
    </w:p>
    <w:p>
      <w:pPr>
        <w:numPr>
          <w:ilvl w:val="0"/>
          <w:numId w:val="1003"/>
        </w:numPr>
        <w:pStyle w:val="Compact"/>
      </w:pPr>
      <w:r>
        <w:t xml:space="preserve">Time spent on client communication versus actual design work.</w:t>
      </w:r>
    </w:p>
    <w:p>
      <w:pPr>
        <w:numPr>
          <w:ilvl w:val="0"/>
          <w:numId w:val="1003"/>
        </w:numPr>
        <w:pStyle w:val="Compact"/>
      </w:pPr>
      <w:r>
        <w:t xml:space="preserve">Impact of power outages on workflow continuity.</w:t>
      </w:r>
    </w:p>
    <w:bookmarkEnd w:id="24"/>
    <w:bookmarkStart w:id="25" w:name="Xc7248cef20f55e99580fa1e95ae99aa96dd77ff"/>
    <w:p>
      <w:pPr>
        <w:pStyle w:val="Heading3"/>
      </w:pPr>
      <w:r>
        <w:t xml:space="preserve">4.2. Phase 2: Implementation of Optimized Protocol (Days 4-10)</w:t>
      </w:r>
    </w:p>
    <w:p>
      <w:pPr>
        <w:pStyle w:val="FirstParagraph"/>
      </w:pPr>
      <w:r>
        <w:t xml:space="preserve">The participant will adopt a new workflow protocol designed to mitigate local challenges. This includes:</w:t>
      </w:r>
    </w:p>
    <w:p>
      <w:pPr>
        <w:numPr>
          <w:ilvl w:val="0"/>
          <w:numId w:val="1004"/>
        </w:numPr>
        <w:pStyle w:val="Compact"/>
      </w:pPr>
      <w:r>
        <w:rPr>
          <w:bCs/>
          <w:b/>
        </w:rPr>
        <w:t xml:space="preserve">Cloud-Local Hybrid Storage:</w:t>
      </w:r>
      <w:r>
        <w:t xml:space="preserve"> </w:t>
      </w:r>
      <w:r>
        <w:t xml:space="preserve">Implementing a system where files are automatically synced to the cloud when internet is stable in Dhaka, but accessible locally during outages.</w:t>
      </w:r>
    </w:p>
    <w:p>
      <w:pPr>
        <w:numPr>
          <w:ilvl w:val="0"/>
          <w:numId w:val="1004"/>
        </w:numPr>
        <w:pStyle w:val="Compact"/>
      </w:pPr>
      <w:r>
        <w:rPr>
          <w:bCs/>
          <w:b/>
        </w:rPr>
        <w:t xml:space="preserve">Standardized Client Briefs:</w:t>
      </w:r>
      <w:r>
        <w:t xml:space="preserve"> </w:t>
      </w:r>
      <w:r>
        <w:t xml:space="preserve">Introducing a digital template for client requirements to reduce back-and-forth communication on messaging apps.</w:t>
      </w:r>
    </w:p>
    <w:p>
      <w:pPr>
        <w:numPr>
          <w:ilvl w:val="0"/>
          <w:numId w:val="1004"/>
        </w:numPr>
        <w:pStyle w:val="Compact"/>
      </w:pPr>
      <w:r>
        <w:rPr>
          <w:bCs/>
          <w:b/>
        </w:rPr>
        <w:t xml:space="preserve">Asset Libraries:</w:t>
      </w:r>
      <w:r>
        <w:t xml:space="preserve"> </w:t>
      </w:r>
      <w:r>
        <w:t xml:space="preserve">Creating a localized library of stock images and fonts that are culturally appropriate for Bangladesh, reducing search time.</w:t>
      </w:r>
    </w:p>
    <w:bookmarkEnd w:id="25"/>
    <w:bookmarkStart w:id="26" w:name="Xd5878d845e3dca207706d1fae14b8d3409934f4"/>
    <w:p>
      <w:pPr>
        <w:pStyle w:val="Heading3"/>
      </w:pPr>
      <w:r>
        <w:t xml:space="preserve">4.3. Phase 3: Data Collection and Analysis (Days 11-14)</w:t>
      </w:r>
    </w:p>
    <w:p>
      <w:pPr>
        <w:pStyle w:val="FirstParagraph"/>
      </w:pPr>
      <w:r>
        <w:t xml:space="preserve">The final phase involves comparing the metrics from Phase 1 against Phase 2. The Graphic Designer will also complete a qualitative survey regarding their stress levels, satisfaction, and perceived efficiency.</w:t>
      </w:r>
    </w:p>
    <w:bookmarkEnd w:id="26"/>
    <w:bookmarkEnd w:id="27"/>
    <w:bookmarkStart w:id="28" w:name="data-metrics-and-kpis"/>
    <w:p>
      <w:pPr>
        <w:pStyle w:val="Heading2"/>
      </w:pPr>
      <w:r>
        <w:t xml:space="preserve">5. Data Metrics and KPIs</w:t>
      </w:r>
    </w:p>
    <w:p>
      <w:pPr>
        <w:pStyle w:val="FirstParagraph"/>
      </w:pPr>
      <w:r>
        <w:t xml:space="preserve">The success of this Experiment Protocol will be measured using the following Key Performance Indicators (KPIs):</w:t>
      </w:r>
    </w:p>
    <w:p>
      <w:pPr>
        <w:numPr>
          <w:ilvl w:val="0"/>
          <w:numId w:val="1005"/>
        </w:numPr>
        <w:pStyle w:val="Compact"/>
      </w:pPr>
      <w:r>
        <w:rPr>
          <w:bCs/>
          <w:b/>
        </w:rPr>
        <w:t xml:space="preserve">Turnaround Time Reduction:</w:t>
      </w:r>
      <w:r>
        <w:t xml:space="preserve"> </w:t>
      </w:r>
      <w:r>
        <w:t xml:space="preserve">Targeting a 15% decrease in time from brief receipt to final delivery.</w:t>
      </w:r>
    </w:p>
    <w:p>
      <w:pPr>
        <w:numPr>
          <w:ilvl w:val="0"/>
          <w:numId w:val="1005"/>
        </w:numPr>
        <w:pStyle w:val="Compact"/>
      </w:pPr>
      <w:r>
        <w:rPr>
          <w:bCs/>
          <w:b/>
        </w:rPr>
        <w:t xml:space="preserve">Error Rate:</w:t>
      </w:r>
      <w:r>
        <w:t xml:space="preserve"> </w:t>
      </w:r>
      <w:r>
        <w:t xml:space="preserve">Aiming for zero instances of version control errors.</w:t>
      </w:r>
    </w:p>
    <w:p>
      <w:pPr>
        <w:numPr>
          <w:ilvl w:val="0"/>
          <w:numId w:val="1005"/>
        </w:numPr>
        <w:pStyle w:val="Compact"/>
      </w:pPr>
      <w:r>
        <w:rPr>
          <w:bCs/>
          <w:b/>
        </w:rPr>
        <w:t xml:space="preserve">Client Satisfaction:</w:t>
      </w:r>
      <w:r>
        <w:t xml:space="preserve"> </w:t>
      </w:r>
      <w:r>
        <w:t xml:space="preserve">Measured via post-project feedback scores from Dhaka-based clients.</w:t>
      </w:r>
    </w:p>
    <w:p>
      <w:pPr>
        <w:numPr>
          <w:ilvl w:val="0"/>
          <w:numId w:val="1005"/>
        </w:numPr>
        <w:pStyle w:val="Compact"/>
      </w:pPr>
      <w:r>
        <w:rPr>
          <w:bCs/>
          <w:b/>
        </w:rPr>
        <w:t xml:space="preserve">Resilience Score:</w:t>
      </w:r>
      <w:r>
        <w:t xml:space="preserve"> </w:t>
      </w:r>
      <w:r>
        <w:t xml:space="preserve">Measuring the ability to maintain productivity during simulated or actual power/internet disruptions.</w:t>
      </w:r>
    </w:p>
    <w:bookmarkEnd w:id="28"/>
    <w:bookmarkStart w:id="29" w:name="ethical-considerations-and-safety"/>
    <w:p>
      <w:pPr>
        <w:pStyle w:val="Heading2"/>
      </w:pPr>
      <w:r>
        <w:t xml:space="preserve">6. Ethical Considerations and Safety</w:t>
      </w:r>
    </w:p>
    <w:p>
      <w:pPr>
        <w:pStyle w:val="FirstParagraph"/>
      </w:pPr>
      <w:r>
        <w:t xml:space="preserve">The Graphic Designer participant must provide informed consent before joining the experiment. All client data and design assets used during the study will be anonymized to protect intellectual property and client confidentiality. The protocol ensures that the experimental workflow does not negatively impact the participant's existing professional obligations or income. Furthermore, the study respects the labor laws and professional standards prevalent in Bangladesh.</w:t>
      </w:r>
    </w:p>
    <w:bookmarkEnd w:id="29"/>
    <w:bookmarkStart w:id="30" w:name="conclusion-and-expected-outcomes"/>
    <w:p>
      <w:pPr>
        <w:pStyle w:val="Heading2"/>
      </w:pPr>
      <w:r>
        <w:t xml:space="preserve">7. Conclusion and Expected Outcomes</w:t>
      </w:r>
    </w:p>
    <w:p>
      <w:pPr>
        <w:pStyle w:val="FirstParagraph"/>
      </w:pPr>
      <w:r>
        <w:t xml:space="preserve">By executing this Experiment Protocol, we anticipate generating actionable insights into how Graphic Designers in Bangladesh Dhaka can leverage technology to overcome infrastructural hurdles. The results will contribute to a broader understanding of creative workflows in emerging markets. Ultimately, this study aims to provide a replicable model for design studios across Dhaka to enhance efficiency, improve client relations, and foster a more resilient creative economy.</w:t>
      </w:r>
    </w:p>
    <w:p>
      <w:pPr>
        <w:pStyle w:val="BodyText"/>
      </w:pPr>
      <w:r>
        <w:t xml:space="preserve">© 2024 Creative Research Initiative. All rights reserved. | Protocol for Academic and Professional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Optimization in Bangladesh Dhaka</dc:title>
  <dc:creator/>
  <dc:language>en</dc:language>
  <cp:keywords/>
  <dcterms:created xsi:type="dcterms:W3CDTF">2026-10-10T04:08:36Z</dcterms:created>
  <dcterms:modified xsi:type="dcterms:W3CDTF">2026-10-10T04:08:36Z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