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0" w:name="Xbe704c4e06c48f9cc9452ec887422846cb030d4"/>
    <w:p>
      <w:pPr>
        <w:pStyle w:val="Heading1"/>
      </w:pPr>
      <w:r>
        <w:t xml:space="preserve">Experiment Protocol: Graphic Designer in Canada Montreal</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2025</w:t>
      </w:r>
      <w:r>
        <w:br/>
      </w:r>
      <w:r>
        <w:rPr>
          <w:bCs/>
          <w:b/>
        </w:rPr>
        <w:t xml:space="preserve">Location:</w:t>
      </w:r>
      <w:r>
        <w:t xml:space="preserve"> </w:t>
      </w:r>
      <w:r>
        <w:t xml:space="preserve">Canada Montreal</w:t>
      </w:r>
      <w:r>
        <w:br/>
      </w:r>
      <w:r>
        <w:rPr>
          <w:bCs/>
          <w:b/>
        </w:rPr>
        <w:t xml:space="preserve">Subject:</w:t>
      </w:r>
      <w:r>
        <w:t xml:space="preserve"> </w:t>
      </w:r>
      <w:r>
        <w:t xml:space="preserve">Graphic Designer</w:t>
      </w:r>
    </w:p>
    <w:bookmarkEnd w:id="20"/>
    <w:bookmarkStart w:id="21" w:name="purpose-and-scope"/>
    <w:p>
      <w:pPr>
        <w:pStyle w:val="Heading2"/>
      </w:pPr>
      <w:r>
        <w:t xml:space="preserve">1. Purpose and Scope</w:t>
      </w:r>
    </w:p>
    <w:p>
      <w:pPr>
        <w:pStyle w:val="FirstParagraph"/>
      </w:pPr>
      <w:r>
        <w:t xml:space="preserve">This Experiment Protocol outlines the structured methodology for evaluating the performance, adaptability, and creative output of a Graphic Designer operating within the professional and cultural context of Canada Montreal. The purpose of this protocol is to establish clear, measurable criteria for assessing design quality, workflow efficiency, collaboration, and alignment with local market expectations.</w:t>
      </w:r>
    </w:p>
    <w:p>
      <w:pPr>
        <w:pStyle w:val="BodyText"/>
      </w:pPr>
      <w:r>
        <w:t xml:space="preserve">The scope of this experiment includes all phases of the Graphic Designer’s work, from initial brief interpretation and concept development to final delivery and stakeholder feedback. The protocol is designed to be applicable across various project types, including branding, digital design, print collateral, and user interface elements, while remaining sensitive to the bilingual and multicultural environment of Canada Montreal.</w:t>
      </w:r>
    </w:p>
    <w:bookmarkEnd w:id="21"/>
    <w:bookmarkStart w:id="22" w:name="background-and-context"/>
    <w:p>
      <w:pPr>
        <w:pStyle w:val="Heading2"/>
      </w:pPr>
      <w:r>
        <w:t xml:space="preserve">2. Background and Context</w:t>
      </w:r>
    </w:p>
    <w:p>
      <w:pPr>
        <w:pStyle w:val="FirstParagraph"/>
      </w:pPr>
      <w:r>
        <w:t xml:space="preserve">Canada Montreal is a dynamic, multicultural hub with a strong emphasis on creativity, innovation, and bilingual communication. The local design landscape is influenced by both French and English cultural norms, as well as by global design trends. A Graphic Designer working in this environment must demonstrate not only technical proficiency but also cultural awareness, adaptability, and the ability to communicate effectively across linguistic boundaries.</w:t>
      </w:r>
    </w:p>
    <w:p>
      <w:pPr>
        <w:pStyle w:val="BodyText"/>
      </w:pPr>
      <w:r>
        <w:t xml:space="preserve">This Experiment Protocol is developed to reflect these realities. It ensures that the evaluation of the Graphic Designer is grounded in the specific expectations of clients, employers, and collaborators in Canada Montreal, while maintaining high professional standards consistent with international best practices.</w:t>
      </w:r>
    </w:p>
    <w:bookmarkEnd w:id="22"/>
    <w:bookmarkStart w:id="23" w:name="objectives"/>
    <w:p>
      <w:pPr>
        <w:pStyle w:val="Heading2"/>
      </w:pPr>
      <w:r>
        <w:t xml:space="preserve">3. Objectives</w:t>
      </w:r>
    </w:p>
    <w:p>
      <w:pPr>
        <w:pStyle w:val="FirstParagraph"/>
      </w:pPr>
      <w:r>
        <w:t xml:space="preserve">The primary objectives of this experiment are to:</w:t>
      </w:r>
    </w:p>
    <w:p>
      <w:pPr>
        <w:numPr>
          <w:ilvl w:val="0"/>
          <w:numId w:val="1001"/>
        </w:numPr>
        <w:pStyle w:val="Compact"/>
      </w:pPr>
      <w:r>
        <w:t xml:space="preserve">Assess the Graphic Designer’s ability to interpret and execute design briefs relevant to the Canada Montreal market.</w:t>
      </w:r>
    </w:p>
    <w:p>
      <w:pPr>
        <w:numPr>
          <w:ilvl w:val="0"/>
          <w:numId w:val="1001"/>
        </w:numPr>
        <w:pStyle w:val="Compact"/>
      </w:pPr>
      <w:r>
        <w:t xml:space="preserve">Evaluate the quality, originality, and cultural appropriateness of visual outputs.</w:t>
      </w:r>
    </w:p>
    <w:p>
      <w:pPr>
        <w:numPr>
          <w:ilvl w:val="0"/>
          <w:numId w:val="1001"/>
        </w:numPr>
        <w:pStyle w:val="Compact"/>
      </w:pPr>
      <w:r>
        <w:t xml:space="preserve">Measure workflow efficiency, including time management, tool proficiency, and version control.</w:t>
      </w:r>
    </w:p>
    <w:p>
      <w:pPr>
        <w:numPr>
          <w:ilvl w:val="0"/>
          <w:numId w:val="1001"/>
        </w:numPr>
        <w:pStyle w:val="Compact"/>
      </w:pPr>
      <w:r>
        <w:t xml:space="preserve">Determine the effectiveness of collaboration with multidisciplinary teams and bilingual stakeholders.</w:t>
      </w:r>
    </w:p>
    <w:p>
      <w:pPr>
        <w:numPr>
          <w:ilvl w:val="0"/>
          <w:numId w:val="1001"/>
        </w:numPr>
        <w:pStyle w:val="Compact"/>
      </w:pPr>
      <w:r>
        <w:t xml:space="preserve">Identify areas for professional development and skill enhancement specific to the local context.</w:t>
      </w:r>
    </w:p>
    <w:bookmarkEnd w:id="23"/>
    <w:bookmarkStart w:id="28" w:name="methodology"/>
    <w:p>
      <w:pPr>
        <w:pStyle w:val="Heading2"/>
      </w:pPr>
      <w:r>
        <w:t xml:space="preserve">4. Methodology</w:t>
      </w:r>
    </w:p>
    <w:bookmarkStart w:id="24" w:name="participant-profile"/>
    <w:p>
      <w:pPr>
        <w:pStyle w:val="Heading3"/>
      </w:pPr>
      <w:r>
        <w:t xml:space="preserve">4.1 Participant Profile</w:t>
      </w:r>
    </w:p>
    <w:p>
      <w:pPr>
        <w:pStyle w:val="FirstParagraph"/>
      </w:pPr>
      <w:r>
        <w:t xml:space="preserve">The participant is a professional Graphic Designer based in or working within Canada Montreal. The participant must have at least two years of relevant experience and demonstrate proficiency in industry-standard design software.</w:t>
      </w:r>
    </w:p>
    <w:bookmarkEnd w:id="24"/>
    <w:bookmarkStart w:id="25" w:name="experimental-design"/>
    <w:p>
      <w:pPr>
        <w:pStyle w:val="Heading3"/>
      </w:pPr>
      <w:r>
        <w:t xml:space="preserve">4.2 Experimental Design</w:t>
      </w:r>
    </w:p>
    <w:p>
      <w:pPr>
        <w:pStyle w:val="FirstParagraph"/>
      </w:pPr>
      <w:r>
        <w:t xml:space="preserve">The experiment will be conducted over a defined period, during which the Graphic Designer will complete a series of structured tasks. These tasks will simulate real-world projects typical of the Canada Montreal market, including:</w:t>
      </w:r>
    </w:p>
    <w:p>
      <w:pPr>
        <w:numPr>
          <w:ilvl w:val="0"/>
          <w:numId w:val="1002"/>
        </w:numPr>
        <w:pStyle w:val="Compact"/>
      </w:pPr>
      <w:r>
        <w:t xml:space="preserve">Brand identity development for a bilingual organization.</w:t>
      </w:r>
    </w:p>
    <w:p>
      <w:pPr>
        <w:numPr>
          <w:ilvl w:val="0"/>
          <w:numId w:val="1002"/>
        </w:numPr>
        <w:pStyle w:val="Compact"/>
      </w:pPr>
      <w:r>
        <w:t xml:space="preserve">Digital campaign assets for social media and web platforms.</w:t>
      </w:r>
    </w:p>
    <w:p>
      <w:pPr>
        <w:numPr>
          <w:ilvl w:val="0"/>
          <w:numId w:val="1002"/>
        </w:numPr>
        <w:pStyle w:val="Compact"/>
      </w:pPr>
      <w:r>
        <w:t xml:space="preserve">Print materials adhering to local regulatory and cultural standards.</w:t>
      </w:r>
    </w:p>
    <w:bookmarkEnd w:id="25"/>
    <w:bookmarkStart w:id="26" w:name="data-collection"/>
    <w:p>
      <w:pPr>
        <w:pStyle w:val="Heading3"/>
      </w:pPr>
      <w:r>
        <w:t xml:space="preserve">4.3 Data Collection</w:t>
      </w:r>
    </w:p>
    <w:p>
      <w:pPr>
        <w:pStyle w:val="FirstParagraph"/>
      </w:pPr>
      <w:r>
        <w:t xml:space="preserve">Data will be collected through multiple channels:</w:t>
      </w:r>
    </w:p>
    <w:p>
      <w:pPr>
        <w:numPr>
          <w:ilvl w:val="0"/>
          <w:numId w:val="1003"/>
        </w:numPr>
        <w:pStyle w:val="Compact"/>
      </w:pPr>
      <w:r>
        <w:t xml:space="preserve">Direct review of design deliverables against predefined quality criteria.</w:t>
      </w:r>
    </w:p>
    <w:p>
      <w:pPr>
        <w:numPr>
          <w:ilvl w:val="0"/>
          <w:numId w:val="1003"/>
        </w:numPr>
        <w:pStyle w:val="Compact"/>
      </w:pPr>
      <w:r>
        <w:t xml:space="preserve">Feedback from stakeholders, including clients and team members.</w:t>
      </w:r>
    </w:p>
    <w:p>
      <w:pPr>
        <w:numPr>
          <w:ilvl w:val="0"/>
          <w:numId w:val="1003"/>
        </w:numPr>
        <w:pStyle w:val="Compact"/>
      </w:pPr>
      <w:r>
        <w:t xml:space="preserve">Time-tracking logs to assess efficiency and adherence to deadlines.</w:t>
      </w:r>
    </w:p>
    <w:p>
      <w:pPr>
        <w:numPr>
          <w:ilvl w:val="0"/>
          <w:numId w:val="1003"/>
        </w:numPr>
        <w:pStyle w:val="Compact"/>
      </w:pPr>
      <w:r>
        <w:t xml:space="preserve">Self-assessment questionnaires completed by the Graphic Designer.</w:t>
      </w:r>
    </w:p>
    <w:bookmarkEnd w:id="26"/>
    <w:bookmarkStart w:id="27" w:name="evaluation-criteria"/>
    <w:p>
      <w:pPr>
        <w:pStyle w:val="Heading3"/>
      </w:pPr>
      <w:r>
        <w:t xml:space="preserve">4.4 Evaluation Criteria</w:t>
      </w:r>
    </w:p>
    <w:p>
      <w:pPr>
        <w:pStyle w:val="FirstParagraph"/>
      </w:pPr>
      <w:r>
        <w:t xml:space="preserve">The Graphic Designer’s performance will be evaluated based on:</w:t>
      </w:r>
    </w:p>
    <w:p>
      <w:pPr>
        <w:numPr>
          <w:ilvl w:val="0"/>
          <w:numId w:val="1004"/>
        </w:numPr>
        <w:pStyle w:val="Compact"/>
      </w:pPr>
      <w:r>
        <w:rPr>
          <w:bCs/>
          <w:b/>
        </w:rPr>
        <w:t xml:space="preserve">Creative Quality:</w:t>
      </w:r>
      <w:r>
        <w:t xml:space="preserve"> </w:t>
      </w:r>
      <w:r>
        <w:t xml:space="preserve">Originality, visual coherence, and aesthetic appeal.</w:t>
      </w:r>
    </w:p>
    <w:p>
      <w:pPr>
        <w:numPr>
          <w:ilvl w:val="0"/>
          <w:numId w:val="1004"/>
        </w:numPr>
        <w:pStyle w:val="Compact"/>
      </w:pPr>
      <w:r>
        <w:rPr>
          <w:bCs/>
          <w:b/>
        </w:rPr>
        <w:t xml:space="preserve">Cultural Relevance:</w:t>
      </w:r>
      <w:r>
        <w:t xml:space="preserve"> </w:t>
      </w:r>
      <w:r>
        <w:t xml:space="preserve">Appropriateness for the bilingual and multicultural context of Canada Montreal.</w:t>
      </w:r>
    </w:p>
    <w:p>
      <w:pPr>
        <w:numPr>
          <w:ilvl w:val="0"/>
          <w:numId w:val="1004"/>
        </w:numPr>
        <w:pStyle w:val="Compact"/>
      </w:pPr>
      <w:r>
        <w:rPr>
          <w:bCs/>
          <w:b/>
        </w:rPr>
        <w:t xml:space="preserve">Technical Proficiency:</w:t>
      </w:r>
      <w:r>
        <w:t xml:space="preserve"> </w:t>
      </w:r>
      <w:r>
        <w:t xml:space="preserve">Mastery of design tools and file preparation standards.</w:t>
      </w:r>
    </w:p>
    <w:p>
      <w:pPr>
        <w:numPr>
          <w:ilvl w:val="0"/>
          <w:numId w:val="1004"/>
        </w:numPr>
        <w:pStyle w:val="Compact"/>
      </w:pPr>
      <w:r>
        <w:rPr>
          <w:bCs/>
          <w:b/>
        </w:rPr>
        <w:t xml:space="preserve">Communication:</w:t>
      </w:r>
      <w:r>
        <w:t xml:space="preserve"> </w:t>
      </w:r>
      <w:r>
        <w:t xml:space="preserve">Clarity, responsiveness, and ability to incorporate feedback.</w:t>
      </w:r>
    </w:p>
    <w:p>
      <w:pPr>
        <w:numPr>
          <w:ilvl w:val="0"/>
          <w:numId w:val="1004"/>
        </w:numPr>
        <w:pStyle w:val="Compact"/>
      </w:pPr>
      <w:r>
        <w:rPr>
          <w:bCs/>
          <w:b/>
        </w:rPr>
        <w:t xml:space="preserve">Efficiency:</w:t>
      </w:r>
      <w:r>
        <w:t xml:space="preserve"> </w:t>
      </w:r>
      <w:r>
        <w:t xml:space="preserve">Timeliness, organization, and workflow management.</w:t>
      </w:r>
    </w:p>
    <w:bookmarkEnd w:id="27"/>
    <w:bookmarkEnd w:id="28"/>
    <w:bookmarkStart w:id="32" w:name="procedures"/>
    <w:p>
      <w:pPr>
        <w:pStyle w:val="Heading2"/>
      </w:pPr>
      <w:r>
        <w:t xml:space="preserve">5. Procedures</w:t>
      </w:r>
    </w:p>
    <w:bookmarkStart w:id="29" w:name="preparation-phase"/>
    <w:p>
      <w:pPr>
        <w:pStyle w:val="Heading3"/>
      </w:pPr>
      <w:r>
        <w:t xml:space="preserve">5.1 Preparation Phase</w:t>
      </w:r>
    </w:p>
    <w:p>
      <w:pPr>
        <w:pStyle w:val="FirstParagraph"/>
      </w:pPr>
      <w:r>
        <w:t xml:space="preserve">Prior to the start of the experiment, the Graphic Designer will receive detailed project briefs, brand guidelines, and any relevant regulatory information specific to Canada Montreal. All tools, software licenses, and access credentials required for the tasks will be provided or verified.</w:t>
      </w:r>
    </w:p>
    <w:bookmarkEnd w:id="29"/>
    <w:bookmarkStart w:id="30" w:name="execution-phase"/>
    <w:p>
      <w:pPr>
        <w:pStyle w:val="Heading3"/>
      </w:pPr>
      <w:r>
        <w:t xml:space="preserve">5.2 Execution Phase</w:t>
      </w:r>
    </w:p>
    <w:p>
      <w:pPr>
        <w:pStyle w:val="FirstParagraph"/>
      </w:pPr>
      <w:r>
        <w:t xml:space="preserve">The Graphic Designer will complete each assigned task within the specified timeframe. Regular check-ins will be scheduled to monitor progress, address questions, and ensure alignment with project goals. All iterations and final files must be documented and stored in a centralized repository.</w:t>
      </w:r>
    </w:p>
    <w:bookmarkEnd w:id="30"/>
    <w:bookmarkStart w:id="31" w:name="review-phase"/>
    <w:p>
      <w:pPr>
        <w:pStyle w:val="Heading3"/>
      </w:pPr>
      <w:r>
        <w:t xml:space="preserve">5.3 Review Phase</w:t>
      </w:r>
    </w:p>
    <w:p>
      <w:pPr>
        <w:pStyle w:val="FirstParagraph"/>
      </w:pPr>
      <w:r>
        <w:t xml:space="preserve">Upon completion of each task, deliverables will be reviewed by a panel of evaluators familiar with the design standards and market expectations of Canada Montreal. Feedback will be provided in writing and discussed in a structured review session with the Graphic Designer.</w:t>
      </w:r>
    </w:p>
    <w:bookmarkEnd w:id="31"/>
    <w:bookmarkEnd w:id="32"/>
    <w:bookmarkStart w:id="33" w:name="ethical-considerations"/>
    <w:p>
      <w:pPr>
        <w:pStyle w:val="Heading2"/>
      </w:pPr>
      <w:r>
        <w:t xml:space="preserve">6. Ethical Considerations</w:t>
      </w:r>
    </w:p>
    <w:p>
      <w:pPr>
        <w:pStyle w:val="FirstParagraph"/>
      </w:pPr>
      <w:r>
        <w:t xml:space="preserve">This Experiment Protocol adheres to ethical standards for professional evaluation. The Graphic Designer’s work will be treated with confidentiality and respect. Feedback will be constructive, objective, and focused on professional growth. All data collected will be used solely for the purposes of this evaluation and will be stored securely in compliance with applicable privacy regulations in Canada.</w:t>
      </w:r>
    </w:p>
    <w:bookmarkEnd w:id="33"/>
    <w:bookmarkStart w:id="34" w:name="reporting-and-outcomes"/>
    <w:p>
      <w:pPr>
        <w:pStyle w:val="Heading2"/>
      </w:pPr>
      <w:r>
        <w:t xml:space="preserve">7. Reporting and Outcomes</w:t>
      </w:r>
    </w:p>
    <w:p>
      <w:pPr>
        <w:pStyle w:val="FirstParagraph"/>
      </w:pPr>
      <w:r>
        <w:t xml:space="preserve">At the conclusion of the experiment, a comprehensive report will be generated summarizing the Graphic Designer’s performance across all evaluation criteria. The report will include:</w:t>
      </w:r>
    </w:p>
    <w:p>
      <w:pPr>
        <w:numPr>
          <w:ilvl w:val="0"/>
          <w:numId w:val="1005"/>
        </w:numPr>
        <w:pStyle w:val="Compact"/>
      </w:pPr>
      <w:r>
        <w:t xml:space="preserve">Quantitative scores for each criterion.</w:t>
      </w:r>
    </w:p>
    <w:p>
      <w:pPr>
        <w:numPr>
          <w:ilvl w:val="0"/>
          <w:numId w:val="1005"/>
        </w:numPr>
        <w:pStyle w:val="Compact"/>
      </w:pPr>
      <w:r>
        <w:t xml:space="preserve">Qualitative feedback from evaluators and stakeholders.</w:t>
      </w:r>
    </w:p>
    <w:p>
      <w:pPr>
        <w:numPr>
          <w:ilvl w:val="0"/>
          <w:numId w:val="1005"/>
        </w:numPr>
        <w:pStyle w:val="Compact"/>
      </w:pPr>
      <w:r>
        <w:t xml:space="preserve">Recommendations for skill development and career advancement within the Canada Montreal design community.</w:t>
      </w:r>
    </w:p>
    <w:p>
      <w:pPr>
        <w:pStyle w:val="FirstParagraph"/>
      </w:pPr>
      <w:r>
        <w:t xml:space="preserve">The outcomes of this Experiment Protocol will serve as a basis for informed decisions regarding project assignments, team integration, and professional development opportunities for the Graphic Designer.</w:t>
      </w:r>
    </w:p>
    <w:bookmarkEnd w:id="34"/>
    <w:bookmarkStart w:id="35" w:name="conclusion"/>
    <w:p>
      <w:pPr>
        <w:pStyle w:val="Heading2"/>
      </w:pPr>
      <w:r>
        <w:t xml:space="preserve">8. Conclusion</w:t>
      </w:r>
    </w:p>
    <w:p>
      <w:pPr>
        <w:pStyle w:val="FirstParagraph"/>
      </w:pPr>
      <w:r>
        <w:t xml:space="preserve">This Experiment Protocol provides a rigorous, culturally attuned framework for evaluating the capabilities of a Graphic Designer in the unique professional environment of Canada Montreal. By combining objective metrics with contextual awareness, it ensures a fair, comprehensive, and actionable assessment that supports both individual growth and organizational success.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Canada Montreal</dc:title>
  <dc:creator/>
  <dc:language>en</dc:language>
  <cp:keywords/>
  <dcterms:created xsi:type="dcterms:W3CDTF">2026-10-10T03:08:13Z</dcterms:created>
  <dcterms:modified xsi:type="dcterms:W3CDTF">2026-10-10T03:08:13Z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