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0" w:name="X23068eade2570d3cc85a90284a0307348a7a80d"/>
    <w:p>
      <w:pPr>
        <w:pStyle w:val="Heading1"/>
      </w:pPr>
      <w:r>
        <w:t xml:space="preserve">Experiment Protocol: Graphic Designer Performance and Workflow Optimization in China Shanghai</w:t>
      </w:r>
    </w:p>
    <w:p>
      <w:pPr>
        <w:pStyle w:val="FirstParagraph"/>
      </w:pPr>
      <w:r>
        <w:rPr>
          <w:bCs/>
          <w:b/>
        </w:rPr>
        <w:t xml:space="preserve">Protocol ID:</w:t>
      </w:r>
      <w:r>
        <w:t xml:space="preserve"> </w:t>
      </w:r>
      <w:r>
        <w:t xml:space="preserve">SH-GD-2024-001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China Shanghai</w:t>
      </w:r>
    </w:p>
    <w:p>
      <w:pPr>
        <w:pStyle w:val="BodyText"/>
      </w:pPr>
      <w:r>
        <w:rPr>
          <w:bCs/>
          <w:b/>
        </w:rPr>
        <w:t xml:space="preserve">Subject:</w:t>
      </w:r>
      <w:r>
        <w:t xml:space="preserve"> </w:t>
      </w:r>
      <w:r>
        <w:t xml:space="preserve">Graphic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workflow efficiency, and creative output of a Graphic Designer operating within the dynamic market of China Shanghai. Shanghai represents a unique intersection of traditional Chinese aesthetics and cutting-edge global design trends. The fast-paced nature of the Shanghai business environment, combined with specific cultural nuances and digital consumption habits, necessitates a tailored approach to graphic design evaluation.</w:t>
      </w:r>
    </w:p>
    <w:p>
      <w:pPr>
        <w:pStyle w:val="BodyText"/>
      </w:pPr>
      <w:r>
        <w:t xml:space="preserve">The primary objective is to determine how local contextual factors in China Shanghai influence the productivity and creative decision-making of a Graphic Designer. This protocol will assess the integration of local design software preferences, cultural symbolism, and rapid iteration requirements typical of the Shanghai tech and retail sectors.</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time efficiency of a Graphic Designer when creating assets optimized for Chinese digital platforms (e.g., WeChat, Xiaohongshu, Douyin) compared to global platforms.</w:t>
      </w:r>
    </w:p>
    <w:p>
      <w:pPr>
        <w:numPr>
          <w:ilvl w:val="0"/>
          <w:numId w:val="1001"/>
        </w:numPr>
        <w:pStyle w:val="Compact"/>
      </w:pPr>
      <w:r>
        <w:t xml:space="preserve">To evaluate the cultural accuracy and resonance of visual designs produced for the China Shanghai demographic.</w:t>
      </w:r>
    </w:p>
    <w:p>
      <w:pPr>
        <w:numPr>
          <w:ilvl w:val="0"/>
          <w:numId w:val="1001"/>
        </w:numPr>
        <w:pStyle w:val="Compact"/>
      </w:pPr>
      <w:r>
        <w:t xml:space="preserve">To analyze the impact of local collaboration tools and communication styles on the Graphic Designer's workflow.</w:t>
      </w:r>
    </w:p>
    <w:p>
      <w:pPr>
        <w:numPr>
          <w:ilvl w:val="0"/>
          <w:numId w:val="1001"/>
        </w:numPr>
        <w:pStyle w:val="Compact"/>
      </w:pPr>
      <w:r>
        <w:t xml:space="preserve">To identify bottlenecks in the design process specific to the regulatory and aesthetic environment of China Shanghai.</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15 professional Graphic Designers based in China Shanghai. Participants must have a minimum of three years of experience in the Shanghai market. The cohort will be divided into two groups: Group A (Local Specialists) and Group B (Global Standards Adapters).</w:t>
      </w:r>
    </w:p>
    <w:bookmarkEnd w:id="23"/>
    <w:bookmarkStart w:id="24" w:name="environment"/>
    <w:p>
      <w:pPr>
        <w:pStyle w:val="Heading3"/>
      </w:pPr>
      <w:r>
        <w:t xml:space="preserve">3.2 Environment</w:t>
      </w:r>
    </w:p>
    <w:p>
      <w:pPr>
        <w:pStyle w:val="FirstParagraph"/>
      </w:pPr>
      <w:r>
        <w:t xml:space="preserve">All tasks will be conducted in a controlled studio environment located in the Jing'an District of China Shanghai. The workspace will be equipped with standard industry hardware and a dual-network setup to access both global design resources and local Chinese creative libraries.</w:t>
      </w:r>
    </w:p>
    <w:bookmarkEnd w:id="24"/>
    <w:bookmarkStart w:id="25" w:name="tasks"/>
    <w:p>
      <w:pPr>
        <w:pStyle w:val="Heading3"/>
      </w:pPr>
      <w:r>
        <w:t xml:space="preserve">3.3 Tasks</w:t>
      </w:r>
    </w:p>
    <w:p>
      <w:pPr>
        <w:pStyle w:val="FirstParagraph"/>
      </w:pPr>
      <w:r>
        <w:t xml:space="preserve">Each Graphic Designer will complete three distinct design briefs:</w:t>
      </w:r>
    </w:p>
    <w:p>
      <w:pPr>
        <w:numPr>
          <w:ilvl w:val="0"/>
          <w:numId w:val="1002"/>
        </w:numPr>
        <w:pStyle w:val="Compact"/>
      </w:pPr>
      <w:r>
        <w:rPr>
          <w:bCs/>
          <w:b/>
        </w:rPr>
        <w:t xml:space="preserve">Brief 1: E-commerce Promotion.</w:t>
      </w:r>
      <w:r>
        <w:t xml:space="preserve"> </w:t>
      </w:r>
      <w:r>
        <w:t xml:space="preserve">Create a promotional banner for a Double 11 shopping festival campaign targeting Shanghai consumers.</w:t>
      </w:r>
    </w:p>
    <w:p>
      <w:pPr>
        <w:numPr>
          <w:ilvl w:val="0"/>
          <w:numId w:val="1002"/>
        </w:numPr>
        <w:pStyle w:val="Compact"/>
      </w:pPr>
      <w:r>
        <w:rPr>
          <w:bCs/>
          <w:b/>
        </w:rPr>
        <w:t xml:space="preserve">Brief 2: Brand Identity.</w:t>
      </w:r>
      <w:r>
        <w:t xml:space="preserve"> </w:t>
      </w:r>
      <w:r>
        <w:t xml:space="preserve">Develop a logo and visual identity system for a new fintech startup launching in China Shanghai.</w:t>
      </w:r>
    </w:p>
    <w:p>
      <w:pPr>
        <w:numPr>
          <w:ilvl w:val="0"/>
          <w:numId w:val="1002"/>
        </w:numPr>
        <w:pStyle w:val="Compact"/>
      </w:pPr>
      <w:r>
        <w:rPr>
          <w:bCs/>
          <w:b/>
        </w:rPr>
        <w:t xml:space="preserve">Brief 3: Social Media Content.</w:t>
      </w:r>
      <w:r>
        <w:t xml:space="preserve"> </w:t>
      </w:r>
      <w:r>
        <w:t xml:space="preserve">Design a series of three posts for Xiaohongshu (Little Red Book) promoting a lifestyle product.</w:t>
      </w:r>
    </w:p>
    <w:bookmarkEnd w:id="25"/>
    <w:bookmarkEnd w:id="26"/>
    <w:bookmarkStart w:id="31" w:name="procedure"/>
    <w:p>
      <w:pPr>
        <w:pStyle w:val="Heading2"/>
      </w:pPr>
      <w:r>
        <w:t xml:space="preserve">4. Procedure</w:t>
      </w:r>
    </w:p>
    <w:p>
      <w:pPr>
        <w:pStyle w:val="FirstParagraph"/>
      </w:pPr>
      <w:r>
        <w:t xml:space="preserve">The experiment will follow a strict timeline over a period of four weeks.</w:t>
      </w:r>
    </w:p>
    <w:bookmarkStart w:id="27" w:name="X84f148fd88931c665bb85c91e7d05fb89cd45f3"/>
    <w:p>
      <w:pPr>
        <w:pStyle w:val="Heading3"/>
      </w:pPr>
      <w:r>
        <w:t xml:space="preserve">Phase 1: Onboarding and Calibration (Days 1-3)</w:t>
      </w:r>
    </w:p>
    <w:p>
      <w:pPr>
        <w:pStyle w:val="FirstParagraph"/>
      </w:pPr>
      <w:r>
        <w:t xml:space="preserve">Participants will be briefed on the specific requirements of the China Shanghai market. They will be provided with brand guidelines that emphasize local color psychology (e.g., the significance of red and gold) and typography standards compliant with Chinese advertising regulations.</w:t>
      </w:r>
    </w:p>
    <w:bookmarkEnd w:id="27"/>
    <w:bookmarkStart w:id="28" w:name="phase-2-execution-days-4-20"/>
    <w:p>
      <w:pPr>
        <w:pStyle w:val="Heading3"/>
      </w:pPr>
      <w:r>
        <w:t xml:space="preserve">Phase 2: Execution (Days 4-20)</w:t>
      </w:r>
    </w:p>
    <w:p>
      <w:pPr>
        <w:pStyle w:val="FirstParagraph"/>
      </w:pPr>
      <w:r>
        <w:t xml:space="preserve">Graphic Designers will execute the three briefs. Their screen activity, software usage, and time spent on research will be logged using non-intrusive monitoring tools. Special attention will be paid to the use of local asset libraries versus international ones.</w:t>
      </w:r>
    </w:p>
    <w:bookmarkEnd w:id="28"/>
    <w:bookmarkStart w:id="29" w:name="phase-3-review-and-feedback-days-21-25"/>
    <w:p>
      <w:pPr>
        <w:pStyle w:val="Heading3"/>
      </w:pPr>
      <w:r>
        <w:t xml:space="preserve">Phase 3: Review and Feedback (Days 21-25)</w:t>
      </w:r>
    </w:p>
    <w:p>
      <w:pPr>
        <w:pStyle w:val="FirstParagraph"/>
      </w:pPr>
      <w:r>
        <w:t xml:space="preserve">Designs will be reviewed by a panel of experts familiar with the China Shanghai aesthetic. Feedback will focus on cultural relevance, visual hierarchy, and adherence to local platform specifications.</w:t>
      </w:r>
    </w:p>
    <w:bookmarkEnd w:id="29"/>
    <w:bookmarkStart w:id="30" w:name="phase-4-analysis-days-26-28"/>
    <w:p>
      <w:pPr>
        <w:pStyle w:val="Heading3"/>
      </w:pPr>
      <w:r>
        <w:t xml:space="preserve">Phase 4: Analysis (Days 26-28)</w:t>
      </w:r>
    </w:p>
    <w:p>
      <w:pPr>
        <w:pStyle w:val="FirstParagraph"/>
      </w:pPr>
      <w:r>
        <w:t xml:space="preserve">Data regarding workflow efficiency and design quality will be aggregated and analyzed.</w:t>
      </w:r>
    </w:p>
    <w:bookmarkEnd w:id="30"/>
    <w:bookmarkEnd w:id="31"/>
    <w:bookmarkStart w:id="32" w:name="data-collection-and-metrics"/>
    <w:p>
      <w:pPr>
        <w:pStyle w:val="Heading2"/>
      </w:pPr>
      <w:r>
        <w:t xml:space="preserve">5. Data Collection and Metrics</w:t>
      </w:r>
    </w:p>
    <w:p>
      <w:pPr>
        <w:pStyle w:val="FirstParagraph"/>
      </w:pPr>
      <w:r>
        <w:t xml:space="preserve">The following metrics will be used to evaluate the Graphic Designer's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China Shanghai</w:t>
            </w:r>
          </w:p>
        </w:tc>
      </w:tr>
      <w:tr>
        <w:tc>
          <w:tcPr/>
          <w:p>
            <w:pPr>
              <w:pStyle w:val="Compact"/>
              <w:jc w:val="left"/>
            </w:pPr>
            <w:r>
              <w:t xml:space="preserve">Time to Completion</w:t>
            </w:r>
          </w:p>
        </w:tc>
        <w:tc>
          <w:tcPr/>
          <w:p>
            <w:pPr>
              <w:pStyle w:val="Compact"/>
              <w:jc w:val="left"/>
            </w:pPr>
            <w:r>
              <w:t xml:space="preserve">Total hours spent per brief.</w:t>
            </w:r>
          </w:p>
        </w:tc>
        <w:tc>
          <w:tcPr/>
          <w:p>
            <w:pPr>
              <w:pStyle w:val="Compact"/>
              <w:jc w:val="left"/>
            </w:pPr>
            <w:r>
              <w:t xml:space="preserve">Shanghai's fast-paced market requires rapid turnaround.</w:t>
            </w:r>
          </w:p>
        </w:tc>
      </w:tr>
      <w:tr>
        <w:tc>
          <w:tcPr/>
          <w:p>
            <w:pPr>
              <w:pStyle w:val="Compact"/>
              <w:jc w:val="left"/>
            </w:pPr>
            <w:r>
              <w:t xml:space="preserve">Cultural Resonance Score</w:t>
            </w:r>
          </w:p>
        </w:tc>
        <w:tc>
          <w:tcPr/>
          <w:p>
            <w:pPr>
              <w:pStyle w:val="Compact"/>
              <w:jc w:val="left"/>
            </w:pPr>
            <w:r>
              <w:t xml:space="preserve">Rating (1-10) by local focus groups.</w:t>
            </w:r>
          </w:p>
        </w:tc>
        <w:tc>
          <w:tcPr/>
          <w:p>
            <w:pPr>
              <w:pStyle w:val="Compact"/>
              <w:jc w:val="left"/>
            </w:pPr>
            <w:r>
              <w:t xml:space="preserve">Ensures designs align with Shanghai consumer preferences.</w:t>
            </w:r>
          </w:p>
        </w:tc>
      </w:tr>
      <w:tr>
        <w:tc>
          <w:tcPr/>
          <w:p>
            <w:pPr>
              <w:pStyle w:val="Compact"/>
              <w:jc w:val="left"/>
            </w:pPr>
            <w:r>
              <w:t xml:space="preserve">Platform Optimization</w:t>
            </w:r>
          </w:p>
        </w:tc>
        <w:tc>
          <w:tcPr/>
          <w:p>
            <w:pPr>
              <w:pStyle w:val="Compact"/>
              <w:jc w:val="left"/>
            </w:pPr>
            <w:r>
              <w:t xml:space="preserve">Adherence to technical specs for WeChat/Douyin.</w:t>
            </w:r>
          </w:p>
        </w:tc>
        <w:tc>
          <w:tcPr/>
          <w:p>
            <w:pPr>
              <w:pStyle w:val="Compact"/>
              <w:jc w:val="left"/>
            </w:pPr>
            <w:r>
              <w:t xml:space="preserve">Critical for visibility in the Chinese digital ecosystem.</w:t>
            </w:r>
          </w:p>
        </w:tc>
      </w:tr>
      <w:tr>
        <w:tc>
          <w:tcPr/>
          <w:p>
            <w:pPr>
              <w:pStyle w:val="Compact"/>
              <w:jc w:val="left"/>
            </w:pPr>
            <w:r>
              <w:t xml:space="preserve">Regulatory Compliance</w:t>
            </w:r>
          </w:p>
        </w:tc>
        <w:tc>
          <w:tcPr/>
          <w:p>
            <w:pPr>
              <w:pStyle w:val="Compact"/>
              <w:jc w:val="left"/>
            </w:pPr>
            <w:r>
              <w:t xml:space="preserve">Check for violations of Chinese advertising laws.</w:t>
            </w:r>
          </w:p>
        </w:tc>
        <w:tc>
          <w:tcPr/>
          <w:p>
            <w:pPr>
              <w:pStyle w:val="Compact"/>
              <w:jc w:val="left"/>
            </w:pPr>
            <w:r>
              <w:t xml:space="preserve">Essential for legal operation in China Shanghai.</w:t>
            </w:r>
          </w:p>
        </w:tc>
      </w:tr>
    </w:tbl>
    <w:bookmarkEnd w:id="32"/>
    <w:bookmarkStart w:id="33" w:name="ethical-considerations-and-compliance"/>
    <w:p>
      <w:pPr>
        <w:pStyle w:val="Heading2"/>
      </w:pPr>
      <w:r>
        <w:t xml:space="preserve">6. Ethical Considerations and Compliance</w:t>
      </w:r>
    </w:p>
    <w:p>
      <w:pPr>
        <w:pStyle w:val="FirstParagraph"/>
      </w:pPr>
      <w:r>
        <w:t xml:space="preserve">This experiment adheres to the ethical guidelines for human subject research. All Graphic Designers will provide informed consent prior to participation. Data privacy will be maintained in accordance with the Personal Information Protection Law (PIPL) of the People's Republic of China. All design assets created during the experiment will be anonymized before any public dissemination of results.</w:t>
      </w:r>
    </w:p>
    <w:bookmarkEnd w:id="33"/>
    <w:bookmarkStart w:id="34" w:name="expected-outcomes"/>
    <w:p>
      <w:pPr>
        <w:pStyle w:val="Heading2"/>
      </w:pPr>
      <w:r>
        <w:t xml:space="preserve">7. Expected Outcomes</w:t>
      </w:r>
    </w:p>
    <w:p>
      <w:pPr>
        <w:pStyle w:val="FirstParagraph"/>
      </w:pPr>
      <w:r>
        <w:t xml:space="preserve">We anticipate that this Experiment Protocol will reveal significant differences in workflow strategies between designers who prioritize local China Shanghai nuances versus those who apply generic global standards. The results will provide actionable insights for design agencies operating in Shanghai, helping them optimize their Graphic Designer recruitment and training processes to better serve the local market.</w:t>
      </w:r>
    </w:p>
    <w:bookmarkEnd w:id="34"/>
    <w:bookmarkStart w:id="35" w:name="conclusion"/>
    <w:p>
      <w:pPr>
        <w:pStyle w:val="Heading2"/>
      </w:pPr>
      <w:r>
        <w:t xml:space="preserve">8. Conclusion</w:t>
      </w:r>
    </w:p>
    <w:p>
      <w:pPr>
        <w:pStyle w:val="FirstParagraph"/>
      </w:pPr>
      <w:r>
        <w:t xml:space="preserve">This protocol establishes a rigorous framework for understanding the role of the Graphic Designer in one of the world's most competitive design hubs. By focusing specifically on the context of China Shanghai, we ensure that the findings are directly applicable to real-world scenarios in this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China Shanghai</dc:title>
  <dc:creator/>
  <dc:language>en</dc:language>
  <cp:keywords/>
  <dcterms:created xsi:type="dcterms:W3CDTF">2026-10-10T03:41:47Z</dcterms:created>
  <dcterms:modified xsi:type="dcterms:W3CDTF">2026-10-10T03:41:47Z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