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p>
    <w:bookmarkStart w:id="35" w:name="X66ce46fbb4ab61479876f0f357e542f02197f68"/>
    <w:p>
      <w:pPr>
        <w:pStyle w:val="Heading1"/>
      </w:pPr>
      <w:r>
        <w:t xml:space="preserve">Experiment Protocol: Graphic Designer in Ethiopia Addis Ababa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Ethiopia Addis Ababa</w:t>
      </w:r>
      <w:r>
        <w:br/>
      </w:r>
      <w:r>
        <w:rPr>
          <w:bCs/>
          <w:b/>
        </w:rPr>
        <w:t xml:space="preserve">Prepared by:</w:t>
      </w:r>
      <w:r>
        <w:t xml:space="preserve"> </w:t>
      </w:r>
      <w:r>
        <w:t xml:space="preserve">Research Team</w:t>
      </w:r>
    </w:p>
    <w:bookmarkStart w:id="20" w:name="introduction"/>
    <w:p>
      <w:pPr>
        <w:pStyle w:val="Heading2"/>
      </w:pPr>
      <w:r>
        <w:t xml:space="preserve">1. Introduction</w:t>
      </w:r>
    </w:p>
    <w:p>
      <w:pPr>
        <w:pStyle w:val="FirstParagraph"/>
      </w:pPr>
      <w:r>
        <w:t xml:space="preserve">This Experiment Protocol outlines the procedures and methodologies for conducting a study focused on the role, challenges, and opportunities of a Graphic Designer in Ethiopia Addis Ababa. The aim is to gather empirical data that can inform educational institutions, businesses, and policymakers about the current state of graphic design practices in the region.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skill sets and competencies of Graphic Designers in Ethiopia Addis Ababa.</w:t>
      </w:r>
    </w:p>
    <w:p>
      <w:pPr>
        <w:numPr>
          <w:ilvl w:val="0"/>
          <w:numId w:val="1001"/>
        </w:numPr>
        <w:pStyle w:val="Compact"/>
      </w:pPr>
      <w:r>
        <w:t xml:space="preserve">To identify the technological tools and software commonly used by professionals in the field.</w:t>
      </w:r>
    </w:p>
    <w:p>
      <w:pPr>
        <w:numPr>
          <w:ilvl w:val="0"/>
          <w:numId w:val="1001"/>
        </w:numPr>
        <w:pStyle w:val="Compact"/>
      </w:pPr>
      <w:r>
        <w:t xml:space="preserve">To evaluate the impact of local cultural elements on graphic design work.</w:t>
      </w:r>
    </w:p>
    <w:p>
      <w:pPr>
        <w:numPr>
          <w:ilvl w:val="0"/>
          <w:numId w:val="1001"/>
        </w:numPr>
        <w:pStyle w:val="Compact"/>
      </w:pPr>
      <w:r>
        <w:t xml:space="preserve">To explore the economic and professional challenges faced by Graphic Designers in Ethiopia Addis Ababa.</w:t>
      </w:r>
    </w:p>
    <w:bookmarkEnd w:id="21"/>
    <w:bookmarkStart w:id="25" w:name="methodology"/>
    <w:p>
      <w:pPr>
        <w:pStyle w:val="Heading2"/>
      </w:pPr>
      <w:r>
        <w:t xml:space="preserve">3. Methodology</w:t>
      </w:r>
    </w:p>
    <w:p>
      <w:pPr>
        <w:pStyle w:val="FirstParagraph"/>
      </w:pPr>
      <w:r>
        <w:t xml:space="preserve">The experiment will employ a mixed-methods approach, combining quantitative surveys and qualitative interviews to gather comprehensive data.</w:t>
      </w:r>
    </w:p>
    <w:bookmarkStart w:id="22" w:name="participants"/>
    <w:p>
      <w:pPr>
        <w:pStyle w:val="Heading3"/>
      </w:pPr>
      <w:r>
        <w:t xml:space="preserve">3.1 Participants</w:t>
      </w:r>
    </w:p>
    <w:p>
      <w:pPr>
        <w:pStyle w:val="FirstParagraph"/>
      </w:pPr>
      <w:r>
        <w:t xml:space="preserve">The study will involve 50 Graphic Designers working in Ethiopia Addis Ababa. Participants will be selected through stratified random sampling to ensure representation from various sectors, including advertising agencies, freelance professionals, and in-house design teams.</w:t>
      </w:r>
    </w:p>
    <w:bookmarkEnd w:id="22"/>
    <w:bookmarkStart w:id="23" w:name="data-collection"/>
    <w:p>
      <w:pPr>
        <w:pStyle w:val="Heading3"/>
      </w:pPr>
      <w:r>
        <w:t xml:space="preserve">3.2 Data Collection</w:t>
      </w:r>
    </w:p>
    <w:p>
      <w:pPr>
        <w:pStyle w:val="FirstParagraph"/>
      </w:pPr>
      <w:r>
        <w:t xml:space="preserve">Data will be collected using the following methods:</w:t>
      </w:r>
    </w:p>
    <w:p>
      <w:pPr>
        <w:numPr>
          <w:ilvl w:val="0"/>
          <w:numId w:val="1002"/>
        </w:numPr>
        <w:pStyle w:val="Compact"/>
      </w:pPr>
      <w:r>
        <w:rPr>
          <w:bCs/>
          <w:b/>
        </w:rPr>
        <w:t xml:space="preserve">Surveys:</w:t>
      </w:r>
      <w:r>
        <w:t xml:space="preserve"> </w:t>
      </w:r>
      <w:r>
        <w:t xml:space="preserve">A structured questionnaire will be distributed to gather quantitative data on demographics, skills, tools used, and income levels.</w:t>
      </w:r>
    </w:p>
    <w:p>
      <w:pPr>
        <w:numPr>
          <w:ilvl w:val="0"/>
          <w:numId w:val="1002"/>
        </w:numPr>
        <w:pStyle w:val="Compact"/>
      </w:pPr>
      <w:r>
        <w:rPr>
          <w:bCs/>
          <w:b/>
        </w:rPr>
        <w:t xml:space="preserve">Interviews:</w:t>
      </w:r>
      <w:r>
        <w:t xml:space="preserve"> </w:t>
      </w:r>
      <w:r>
        <w:t xml:space="preserve">Semi-structured interviews will be conducted with 10 selected participants to gain deeper insights into their experiences and challenges.</w:t>
      </w:r>
    </w:p>
    <w:p>
      <w:pPr>
        <w:numPr>
          <w:ilvl w:val="0"/>
          <w:numId w:val="1002"/>
        </w:numPr>
        <w:pStyle w:val="Compact"/>
      </w:pPr>
      <w:r>
        <w:rPr>
          <w:bCs/>
          <w:b/>
        </w:rPr>
        <w:t xml:space="preserve">Portfolio Analysis:</w:t>
      </w:r>
      <w:r>
        <w:t xml:space="preserve"> </w:t>
      </w:r>
      <w:r>
        <w:t xml:space="preserve">A review of participants' portfolios will be conducted to assess the quality and cultural relevance of their work.</w:t>
      </w:r>
    </w:p>
    <w:bookmarkEnd w:id="23"/>
    <w:bookmarkStart w:id="24" w:name="tools-and-software"/>
    <w:p>
      <w:pPr>
        <w:pStyle w:val="Heading3"/>
      </w:pPr>
      <w:r>
        <w:t xml:space="preserve">3.3 Tools and Software</w:t>
      </w:r>
    </w:p>
    <w:p>
      <w:pPr>
        <w:pStyle w:val="FirstParagraph"/>
      </w:pPr>
      <w:r>
        <w:t xml:space="preserve">The following tools will be used for data collection and analysis:</w:t>
      </w:r>
    </w:p>
    <w:p>
      <w:pPr>
        <w:numPr>
          <w:ilvl w:val="0"/>
          <w:numId w:val="1003"/>
        </w:numPr>
        <w:pStyle w:val="Compact"/>
      </w:pPr>
      <w:r>
        <w:t xml:space="preserve">SurveyMonkey for online surveys.</w:t>
      </w:r>
    </w:p>
    <w:p>
      <w:pPr>
        <w:numPr>
          <w:ilvl w:val="0"/>
          <w:numId w:val="1003"/>
        </w:numPr>
        <w:pStyle w:val="Compact"/>
      </w:pPr>
      <w:r>
        <w:t xml:space="preserve">Zoom for conducting interviews.</w:t>
      </w:r>
    </w:p>
    <w:p>
      <w:pPr>
        <w:numPr>
          <w:ilvl w:val="0"/>
          <w:numId w:val="1003"/>
        </w:numPr>
        <w:pStyle w:val="Compact"/>
      </w:pPr>
      <w:r>
        <w:t xml:space="preserve">Adobe Creative Suite for portfolio analysis.</w:t>
      </w:r>
    </w:p>
    <w:p>
      <w:pPr>
        <w:numPr>
          <w:ilvl w:val="0"/>
          <w:numId w:val="1003"/>
        </w:numPr>
        <w:pStyle w:val="Compact"/>
      </w:pPr>
      <w:r>
        <w:t xml:space="preserve">SPSS for statistical analysis of survey data.</w:t>
      </w:r>
    </w:p>
    <w:bookmarkEnd w:id="24"/>
    <w:bookmarkEnd w:id="25"/>
    <w:bookmarkStart w:id="29" w:name="procedure"/>
    <w:p>
      <w:pPr>
        <w:pStyle w:val="Heading2"/>
      </w:pPr>
      <w:r>
        <w:t xml:space="preserve">4. Procedure</w:t>
      </w:r>
    </w:p>
    <w:p>
      <w:pPr>
        <w:pStyle w:val="FirstParagraph"/>
      </w:pPr>
      <w:r>
        <w:t xml:space="preserve">The experiment will be conducted in three phases:</w:t>
      </w:r>
    </w:p>
    <w:bookmarkStart w:id="26" w:name="phase-1-preparation"/>
    <w:p>
      <w:pPr>
        <w:pStyle w:val="Heading3"/>
      </w:pPr>
      <w:r>
        <w:t xml:space="preserve">4.1 Phase 1: Preparation</w:t>
      </w:r>
    </w:p>
    <w:p>
      <w:pPr>
        <w:pStyle w:val="FirstParagraph"/>
      </w:pPr>
      <w:r>
        <w:t xml:space="preserve">In this phase, the research team will finalize the survey questionnaire and interview guide. Ethical approval will be obtained from the relevant institutional review board. Participants will be recruited through professional networks and social media platforms.</w:t>
      </w:r>
    </w:p>
    <w:bookmarkEnd w:id="26"/>
    <w:bookmarkStart w:id="27" w:name="phase-2-data-collection"/>
    <w:p>
      <w:pPr>
        <w:pStyle w:val="Heading3"/>
      </w:pPr>
      <w:r>
        <w:t xml:space="preserve">4.2 Phase 2: Data Collection</w:t>
      </w:r>
    </w:p>
    <w:p>
      <w:pPr>
        <w:pStyle w:val="FirstParagraph"/>
      </w:pPr>
      <w:r>
        <w:t xml:space="preserve">Surveys will be distributed electronically, and participants will be given two weeks to complete them. Interviews will be scheduled based on participants' availability and conducted either in person or via video conferencing. Portfolios will be requested from participants for analysis.</w:t>
      </w:r>
    </w:p>
    <w:bookmarkEnd w:id="27"/>
    <w:bookmarkStart w:id="28" w:name="phase-3-data-analysis"/>
    <w:p>
      <w:pPr>
        <w:pStyle w:val="Heading3"/>
      </w:pPr>
      <w:r>
        <w:t xml:space="preserve">4.3 Phase 3: Data Analysis</w:t>
      </w:r>
    </w:p>
    <w:p>
      <w:pPr>
        <w:pStyle w:val="FirstParagraph"/>
      </w:pPr>
      <w:r>
        <w:t xml:space="preserve">Survey data will be analyzed using descriptive statistics to identify trends and patterns. Interview transcripts will be coded and analyzed thematically. Portfolio analysis will focus on the integration of local cultural elements and the overall quality of design work.</w:t>
      </w:r>
    </w:p>
    <w:bookmarkEnd w:id="28"/>
    <w:bookmarkEnd w:id="29"/>
    <w:bookmarkStart w:id="30" w:name="ethical-considerations"/>
    <w:p>
      <w:pPr>
        <w:pStyle w:val="Heading2"/>
      </w:pPr>
      <w:r>
        <w:t xml:space="preserve">5. Ethical Considerations</w:t>
      </w:r>
    </w:p>
    <w:p>
      <w:pPr>
        <w:pStyle w:val="FirstParagraph"/>
      </w:pPr>
      <w:r>
        <w:t xml:space="preserve">The study will adhere to ethical guidelines to protect the rights and well-being of participants. Informed consent will be obtained from all participants, and their identities will be kept confidential. Participants will be informed of their right to withdraw from the study at any time without penalty.</w:t>
      </w:r>
    </w:p>
    <w:bookmarkEnd w:id="30"/>
    <w:bookmarkStart w:id="31" w:name="expected-outcomes"/>
    <w:p>
      <w:pPr>
        <w:pStyle w:val="Heading2"/>
      </w:pPr>
      <w:r>
        <w:t xml:space="preserve">6. Expected Outcomes</w:t>
      </w:r>
    </w:p>
    <w:p>
      <w:pPr>
        <w:pStyle w:val="FirstParagraph"/>
      </w:pPr>
      <w:r>
        <w:t xml:space="preserve">The experiment is expected to provide valuable insights into the professional landscape of Graphic Designers in Ethiopia Addis Ababa. Key outcomes include:</w:t>
      </w:r>
    </w:p>
    <w:p>
      <w:pPr>
        <w:numPr>
          <w:ilvl w:val="0"/>
          <w:numId w:val="1004"/>
        </w:numPr>
        <w:pStyle w:val="Compact"/>
      </w:pPr>
      <w:r>
        <w:t xml:space="preserve">A detailed profile of the skills and competencies of Graphic Designers in the region.</w:t>
      </w:r>
    </w:p>
    <w:p>
      <w:pPr>
        <w:numPr>
          <w:ilvl w:val="0"/>
          <w:numId w:val="1004"/>
        </w:numPr>
        <w:pStyle w:val="Compact"/>
      </w:pPr>
      <w:r>
        <w:t xml:space="preserve">Identification of the most commonly used design tools and software.</w:t>
      </w:r>
    </w:p>
    <w:p>
      <w:pPr>
        <w:numPr>
          <w:ilvl w:val="0"/>
          <w:numId w:val="1004"/>
        </w:numPr>
        <w:pStyle w:val="Compact"/>
      </w:pPr>
      <w:r>
        <w:t xml:space="preserve">Understanding of how local culture influences graphic design practices.</w:t>
      </w:r>
    </w:p>
    <w:p>
      <w:pPr>
        <w:numPr>
          <w:ilvl w:val="0"/>
          <w:numId w:val="1004"/>
        </w:numPr>
        <w:pStyle w:val="Compact"/>
      </w:pPr>
      <w:r>
        <w:t xml:space="preserve">Recommendations for improving the professional development and economic opportunities for Graphic Designers in Ethiopia Addis Ababa.</w:t>
      </w:r>
    </w:p>
    <w:bookmarkEnd w:id="31"/>
    <w:bookmarkStart w:id="32" w:name="limitations"/>
    <w:p>
      <w:pPr>
        <w:pStyle w:val="Heading2"/>
      </w:pPr>
      <w:r>
        <w:t xml:space="preserve">7. Limitations</w:t>
      </w:r>
    </w:p>
    <w:p>
      <w:pPr>
        <w:pStyle w:val="FirstParagraph"/>
      </w:pPr>
      <w:r>
        <w:t xml:space="preserve">The study may face several limitations, including:</w:t>
      </w:r>
    </w:p>
    <w:p>
      <w:pPr>
        <w:numPr>
          <w:ilvl w:val="0"/>
          <w:numId w:val="1005"/>
        </w:numPr>
        <w:pStyle w:val="Compact"/>
      </w:pPr>
      <w:r>
        <w:t xml:space="preserve">Limited sample size, which may affect the generalizability of the findings.</w:t>
      </w:r>
    </w:p>
    <w:p>
      <w:pPr>
        <w:numPr>
          <w:ilvl w:val="0"/>
          <w:numId w:val="1005"/>
        </w:numPr>
        <w:pStyle w:val="Compact"/>
      </w:pPr>
      <w:r>
        <w:t xml:space="preserve">Potential bias in self-reported data from surveys and interviews.</w:t>
      </w:r>
    </w:p>
    <w:p>
      <w:pPr>
        <w:numPr>
          <w:ilvl w:val="0"/>
          <w:numId w:val="1005"/>
        </w:numPr>
        <w:pStyle w:val="Compact"/>
      </w:pPr>
      <w:r>
        <w:t xml:space="preserve">Challenges in accessing participants due to geographical and logistical constraints in Ethiopia Addis Ababa.</w:t>
      </w:r>
    </w:p>
    <w:bookmarkEnd w:id="32"/>
    <w:bookmarkStart w:id="33" w:name="conclusion"/>
    <w:p>
      <w:pPr>
        <w:pStyle w:val="Heading2"/>
      </w:pPr>
      <w:r>
        <w:t xml:space="preserve">8. Conclusion</w:t>
      </w:r>
    </w:p>
    <w:p>
      <w:pPr>
        <w:pStyle w:val="FirstParagraph"/>
      </w:pPr>
      <w:r>
        <w:t xml:space="preserve">This Experiment Protocol provides a structured approach to studying the role and challenges of Graphic Designers in Ethiopia Addis Ababa. By following the outlined procedures, the research team aims to generate meaningful data that can contribute to the development of the graphic design industry in the region.</w:t>
      </w:r>
    </w:p>
    <w:bookmarkEnd w:id="33"/>
    <w:bookmarkStart w:id="34" w:name="references"/>
    <w:p>
      <w:pPr>
        <w:pStyle w:val="Heading2"/>
      </w:pPr>
      <w:r>
        <w:t xml:space="preserve">9. References</w:t>
      </w:r>
    </w:p>
    <w:p>
      <w:pPr>
        <w:pStyle w:val="FirstParagraph"/>
      </w:pPr>
      <w:r>
        <w:t xml:space="preserve">References will be added upon completion of the literature review and data analysis phases.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Ethiopia Addis Ababa</dc:title>
  <dc:creator/>
  <dc:language>en</dc:language>
  <cp:keywords/>
  <dcterms:created xsi:type="dcterms:W3CDTF">2026-10-10T02:19:40Z</dcterms:created>
  <dcterms:modified xsi:type="dcterms:W3CDTF">2026-10-10T02:19:40Z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