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20" w:name="X8022d79543e4554b346b89f9675952524970e5a"/>
    <w:p>
      <w:pPr>
        <w:pStyle w:val="Heading1"/>
      </w:pPr>
      <w:r>
        <w:t xml:space="preserve">Experiment Protocol: Graphic Designer in France Lyon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Lyon, France</w:t>
      </w:r>
    </w:p>
    <w:p>
      <w:pPr>
        <w:pStyle w:val="BodyText"/>
      </w:pPr>
      <w:r>
        <w:rPr>
          <w:bCs/>
          <w:b/>
        </w:rPr>
        <w:t xml:space="preserve">Subject:</w:t>
      </w:r>
      <w:r>
        <w:t xml:space="preserve"> </w:t>
      </w:r>
      <w:r>
        <w:t xml:space="preserve">Graphic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creative output of a Graphic Designer within the specific cultural and professional context of France Lyon. Lyon is recognized as a major hub for design, gastronomy, and technology in France, making it an ideal location for this study. The primary objective is to assess how a Graphic Designer integrates into local design trends, collaborates with French-speaking clients, and adheres to regional aesthetic standards while maintaining high-quality visual communication.</w:t>
      </w:r>
    </w:p>
    <w:bookmarkEnd w:id="21"/>
    <w:bookmarkStart w:id="22" w:name="scope-and-context"/>
    <w:p>
      <w:pPr>
        <w:pStyle w:val="Heading2"/>
      </w:pPr>
      <w:r>
        <w:t xml:space="preserve">2. Scope and Context</w:t>
      </w:r>
    </w:p>
    <w:p>
      <w:pPr>
        <w:pStyle w:val="FirstParagraph"/>
      </w:pPr>
      <w:r>
        <w:t xml:space="preserve">The scope of this experiment is limited to Graphic Designers operating within Lyon, France. The study will focus on both freelance and in-house designers working across various industries, including but not limited to digital marketing, print media, branding, and user interface design. The cultural context of Lyon, known for its rich history and modern innovation, will be a critical factor in evaluating the designer's ability to create culturally relevant and impactful visual content.</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selected based on the following criteria:</w:t>
      </w:r>
    </w:p>
    <w:p>
      <w:pPr>
        <w:numPr>
          <w:ilvl w:val="0"/>
          <w:numId w:val="1001"/>
        </w:numPr>
        <w:pStyle w:val="Compact"/>
      </w:pPr>
      <w:r>
        <w:t xml:space="preserve">Minimum of 3 years of professional experience as a Graphic Designer.</w:t>
      </w:r>
    </w:p>
    <w:p>
      <w:pPr>
        <w:numPr>
          <w:ilvl w:val="0"/>
          <w:numId w:val="1001"/>
        </w:numPr>
        <w:pStyle w:val="Compact"/>
      </w:pPr>
      <w:r>
        <w:t xml:space="preserve">Current residence or primary work location in Lyon, France.</w:t>
      </w:r>
    </w:p>
    <w:p>
      <w:pPr>
        <w:numPr>
          <w:ilvl w:val="0"/>
          <w:numId w:val="1001"/>
        </w:numPr>
        <w:pStyle w:val="Compact"/>
      </w:pPr>
      <w:r>
        <w:t xml:space="preserve">Proficiency in French and English languages.</w:t>
      </w:r>
    </w:p>
    <w:p>
      <w:pPr>
        <w:numPr>
          <w:ilvl w:val="0"/>
          <w:numId w:val="1001"/>
        </w:numPr>
        <w:pStyle w:val="Compact"/>
      </w:pPr>
      <w:r>
        <w:t xml:space="preserve">Portfolio demonstrating experience in branding, digital design, and print media.</w:t>
      </w:r>
    </w:p>
    <w:bookmarkEnd w:id="23"/>
    <w:bookmarkStart w:id="24" w:name="experimental-design"/>
    <w:p>
      <w:pPr>
        <w:pStyle w:val="Heading3"/>
      </w:pPr>
      <w:r>
        <w:t xml:space="preserve">3.2 Experimental Design</w:t>
      </w:r>
    </w:p>
    <w:p>
      <w:pPr>
        <w:pStyle w:val="FirstParagraph"/>
      </w:pPr>
      <w:r>
        <w:t xml:space="preserve">The experiment will be conducted over a period of 12 weeks, divided into three phases:</w:t>
      </w:r>
    </w:p>
    <w:p>
      <w:pPr>
        <w:numPr>
          <w:ilvl w:val="0"/>
          <w:numId w:val="1002"/>
        </w:numPr>
        <w:pStyle w:val="Compact"/>
      </w:pPr>
      <w:r>
        <w:rPr>
          <w:bCs/>
          <w:b/>
        </w:rPr>
        <w:t xml:space="preserve">Phase 1: Baseline Assessment (Weeks 1-4)</w:t>
      </w:r>
      <w:r>
        <w:br/>
      </w:r>
      <w:r>
        <w:t xml:space="preserve">Participants will complete a series of design tasks based on real-world scenarios relevant to Lyon's market. These tasks will include creating brand identities for local businesses, designing promotional materials for cultural events, and developing digital assets for tech startups. Performance will be evaluated based on creativity, technical skill, and adherence to project briefs.</w:t>
      </w:r>
    </w:p>
    <w:p>
      <w:pPr>
        <w:numPr>
          <w:ilvl w:val="0"/>
          <w:numId w:val="1002"/>
        </w:numPr>
        <w:pStyle w:val="Compact"/>
      </w:pPr>
      <w:r>
        <w:rPr>
          <w:bCs/>
          <w:b/>
        </w:rPr>
        <w:t xml:space="preserve">Phase 2: Cultural Integration (Weeks 5-8)</w:t>
      </w:r>
      <w:r>
        <w:br/>
      </w:r>
      <w:r>
        <w:t xml:space="preserve">Participants will collaborate with French-speaking clients and stakeholders in Lyon. This phase will assess their ability to communicate design concepts effectively, incorporate feedback, and adapt to local cultural nuances. Participants will also be required to attend local design workshops and networking events to immerse themselves in the Lyon design community.</w:t>
      </w:r>
    </w:p>
    <w:p>
      <w:pPr>
        <w:numPr>
          <w:ilvl w:val="0"/>
          <w:numId w:val="1002"/>
        </w:numPr>
        <w:pStyle w:val="Compact"/>
      </w:pPr>
      <w:r>
        <w:rPr>
          <w:bCs/>
          <w:b/>
        </w:rPr>
        <w:t xml:space="preserve">Phase 3: Final Evaluation (Weeks 9-12)</w:t>
      </w:r>
      <w:r>
        <w:br/>
      </w:r>
      <w:r>
        <w:t xml:space="preserve">Participants will present a comprehensive portfolio of work developed during the experiment. A panel of experts, including local designers, marketing professionals, and cultural consultants, will evaluate the portfolios based on originality, cultural relevance, technical execution, and overall impact.</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 multiple methods, including:</w:t>
      </w:r>
    </w:p>
    <w:p>
      <w:pPr>
        <w:numPr>
          <w:ilvl w:val="0"/>
          <w:numId w:val="1003"/>
        </w:numPr>
        <w:pStyle w:val="Compact"/>
      </w:pPr>
      <w:r>
        <w:t xml:space="preserve">Design task evaluations by expert judges.</w:t>
      </w:r>
    </w:p>
    <w:p>
      <w:pPr>
        <w:numPr>
          <w:ilvl w:val="0"/>
          <w:numId w:val="1003"/>
        </w:numPr>
        <w:pStyle w:val="Compact"/>
      </w:pPr>
      <w:r>
        <w:t xml:space="preserve">Client feedback surveys assessing communication and collaboration skills.</w:t>
      </w:r>
    </w:p>
    <w:p>
      <w:pPr>
        <w:numPr>
          <w:ilvl w:val="0"/>
          <w:numId w:val="1003"/>
        </w:numPr>
        <w:pStyle w:val="Compact"/>
      </w:pPr>
      <w:r>
        <w:t xml:space="preserve">Self-assessment questionnaires completed by participants.</w:t>
      </w:r>
    </w:p>
    <w:p>
      <w:pPr>
        <w:numPr>
          <w:ilvl w:val="0"/>
          <w:numId w:val="1003"/>
        </w:numPr>
        <w:pStyle w:val="Compact"/>
      </w:pPr>
      <w:r>
        <w:t xml:space="preserve">Observations from local design workshops and networking events.</w:t>
      </w:r>
    </w:p>
    <w:p>
      <w:pPr>
        <w:pStyle w:val="FirstParagraph"/>
      </w:pPr>
      <w:r>
        <w:t xml:space="preserve">Data analysis will involve both qualitative and quantitative methods. Qualitative data will be analyzed through thematic coding to identify patterns in cultural integration and creative adaptation. Quantitative data will be analyzed using statistical methods to determine correlations between participant performance and various factors, such as language proficiency and local market knowledge.</w:t>
      </w:r>
    </w:p>
    <w:bookmarkEnd w:id="26"/>
    <w:bookmarkStart w:id="27" w:name="ethical-considerations"/>
    <w:p>
      <w:pPr>
        <w:pStyle w:val="Heading2"/>
      </w:pPr>
      <w:r>
        <w:t xml:space="preserve">5. Ethical Considerations</w:t>
      </w:r>
    </w:p>
    <w:p>
      <w:pPr>
        <w:pStyle w:val="FirstParagraph"/>
      </w:pPr>
      <w:r>
        <w:t xml:space="preserve">This experiment will adhere to ethical guidelines for research involving human subjects. Participants will provide informed consent before joining the study, and their personal data will be handled in accordance with French data protection laws (RGPD). Participants will have the right to withdraw from the study at any time without penalty. All design work created during the experiment will be credited to the respective participants, and intellectual property rights will be clearly defined in advance.</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comprehensive understanding of the skills and competencies required for Graphic Designers to succeed in Lyon's market.</w:t>
      </w:r>
    </w:p>
    <w:p>
      <w:pPr>
        <w:numPr>
          <w:ilvl w:val="0"/>
          <w:numId w:val="1004"/>
        </w:numPr>
        <w:pStyle w:val="Compact"/>
      </w:pPr>
      <w:r>
        <w:t xml:space="preserve">Insights into the cultural and linguistic factors that influence design success in France.</w:t>
      </w:r>
    </w:p>
    <w:p>
      <w:pPr>
        <w:numPr>
          <w:ilvl w:val="0"/>
          <w:numId w:val="1004"/>
        </w:numPr>
        <w:pStyle w:val="Compact"/>
      </w:pPr>
      <w:r>
        <w:t xml:space="preserve">Recommendations for training and professional development programs tailored to Graphic Designers working in Lyon.</w:t>
      </w:r>
    </w:p>
    <w:p>
      <w:pPr>
        <w:numPr>
          <w:ilvl w:val="0"/>
          <w:numId w:val="1004"/>
        </w:numPr>
        <w:pStyle w:val="Compact"/>
      </w:pPr>
      <w:r>
        <w:t xml:space="preserve">A framework for evaluating the cultural adaptability and creative performance of designers in international contexts.</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and adaptability of Graphic Designers in France Lyon. By focusing on both technical skills and cultural integration, the study aims to contribute valuable insights to the field of graphic design and support the professional development of designers working in this dynamic and culturally rich environment.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France Lyon</dc:title>
  <dc:creator/>
  <dc:language>en</dc:language>
  <cp:keywords/>
  <dcterms:created xsi:type="dcterms:W3CDTF">2026-10-10T03:12:15Z</dcterms:created>
  <dcterms:modified xsi:type="dcterms:W3CDTF">2026-10-10T03:12:15Z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