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in</w:t>
      </w:r>
      <w:r>
        <w:t xml:space="preserve"> </w:t>
      </w:r>
      <w:r>
        <w:t xml:space="preserve">France</w:t>
      </w:r>
      <w:r>
        <w:t xml:space="preserve"> </w:t>
      </w:r>
      <w:r>
        <w:t xml:space="preserve">Paris</w:t>
      </w:r>
    </w:p>
    <w:bookmarkStart w:id="20" w:name="Xb68827559023e67cd8abfdfd1afacedf69be78e"/>
    <w:p>
      <w:pPr>
        <w:pStyle w:val="Heading1"/>
      </w:pPr>
      <w:r>
        <w:t xml:space="preserve">Experiment Protocol: Visual Communication Efficacy in Urban Contexts</w:t>
      </w:r>
    </w:p>
    <w:p>
      <w:pPr>
        <w:pStyle w:val="FirstParagraph"/>
      </w:pPr>
      <w:r>
        <w:rPr>
          <w:bCs/>
          <w:b/>
        </w:rPr>
        <w:t xml:space="preserve">Subject Role:</w:t>
      </w:r>
      <w:r>
        <w:t xml:space="preserve"> </w:t>
      </w:r>
      <w:r>
        <w:t xml:space="preserve">Graphic Designer</w:t>
      </w:r>
    </w:p>
    <w:p>
      <w:pPr>
        <w:pStyle w:val="BodyText"/>
      </w:pPr>
      <w:r>
        <w:rPr>
          <w:bCs/>
          <w:b/>
        </w:rPr>
        <w:t xml:space="preserve">Location:</w:t>
      </w:r>
      <w:r>
        <w:t xml:space="preserve"> </w:t>
      </w:r>
      <w:r>
        <w:t xml:space="preserve">France Paris (Metropolitan Area)</w:t>
      </w:r>
    </w:p>
    <w:p>
      <w:pPr>
        <w:pStyle w:val="BodyText"/>
      </w:pPr>
      <w:r>
        <w:rPr>
          <w:bCs/>
          <w:b/>
        </w:rPr>
        <w:t xml:space="preserve">Protocol ID:</w:t>
      </w:r>
      <w:r>
        <w:t xml:space="preserve"> </w:t>
      </w:r>
      <w:r>
        <w:t xml:space="preserve">FR-PAR-GD-2024-001</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impact of contemporary graphic design interventions within the dense, culturally rich urban environment of France Paris. The primary objective is to evaluate how specific typographic choices, color palettes, and layout structures influence public engagement and brand recall among the Parisian demographic. The Graphic Designer participating in this study will serve as the lead creative agent, responsible for executing visual assets that adhere to strict experimental variables while navigating the unique aesthetic expectations of the French capital.</w:t>
      </w:r>
    </w:p>
    <w:p>
      <w:pPr>
        <w:pStyle w:val="BodyText"/>
      </w:pPr>
      <w:r>
        <w:t xml:space="preserve">Paris is not merely a geographic location but a critical variable in this experiment. Known for its historical reverence for typography, art history, and high fashion, the city presents a sophisticated audience. The protocol aims to determine whether minimalist Scandinavian-inspired design or bold, maximalist digital aesthetics yield higher engagement rates on physical street furniture and digital billboards in key districts such as Le Marais, La Défense, and Saint-Germain-des-Prés.</w:t>
      </w:r>
    </w:p>
    <w:bookmarkEnd w:id="21"/>
    <w:bookmarkStart w:id="22" w:name="scope-and-context"/>
    <w:p>
      <w:pPr>
        <w:pStyle w:val="Heading2"/>
      </w:pPr>
      <w:r>
        <w:t xml:space="preserve">2. Scope and Context</w:t>
      </w:r>
    </w:p>
    <w:p>
      <w:pPr>
        <w:pStyle w:val="FirstParagraph"/>
      </w:pPr>
      <w:r>
        <w:t xml:space="preserve">The scope of this experiment is limited to visual communication materials deployed over a four-week period. The Graphic Designer must create three distinct visual series (Series A, B, and C), each representing a different design philosophy. The context is strictly urban France Paris, meaning all designs must comply with local municipal regulations regarding public advertising (Affichage Publicitaire) and respect the architectural heritage of the city.</w:t>
      </w:r>
    </w:p>
    <w:p>
      <w:pPr>
        <w:pStyle w:val="BodyText"/>
      </w:pPr>
      <w:r>
        <w:t xml:space="preserve">The experiment seeks to answer the following research questions:</w:t>
      </w:r>
    </w:p>
    <w:p>
      <w:pPr>
        <w:numPr>
          <w:ilvl w:val="0"/>
          <w:numId w:val="1001"/>
        </w:numPr>
        <w:pStyle w:val="Compact"/>
      </w:pPr>
      <w:r>
        <w:t xml:space="preserve">How does the use of French linguistic nuances in typography affect perceived brand authenticity?</w:t>
      </w:r>
    </w:p>
    <w:p>
      <w:pPr>
        <w:numPr>
          <w:ilvl w:val="0"/>
          <w:numId w:val="1001"/>
        </w:numPr>
        <w:pStyle w:val="Compact"/>
      </w:pPr>
      <w:r>
        <w:t xml:space="preserve">Does the integration of Parisian cultural motifs enhance or detract from modern brand messaging?</w:t>
      </w:r>
    </w:p>
    <w:p>
      <w:pPr>
        <w:numPr>
          <w:ilvl w:val="0"/>
          <w:numId w:val="1001"/>
        </w:numPr>
        <w:pStyle w:val="Compact"/>
      </w:pPr>
      <w:r>
        <w:t xml:space="preserve">What is the optimal contrast ratio for outdoor visibility in the specific lighting conditions of Parisian streets?</w:t>
      </w:r>
    </w:p>
    <w:bookmarkEnd w:id="22"/>
    <w:bookmarkStart w:id="26" w:name="methodology"/>
    <w:p>
      <w:pPr>
        <w:pStyle w:val="Heading2"/>
      </w:pPr>
      <w:r>
        <w:t xml:space="preserve">3. Methodology</w:t>
      </w:r>
    </w:p>
    <w:bookmarkStart w:id="23" w:name="participant-profile-the-graphic-designer"/>
    <w:p>
      <w:pPr>
        <w:pStyle w:val="Heading3"/>
      </w:pPr>
      <w:r>
        <w:t xml:space="preserve">3.1. Participant Profile: The Graphic Designer</w:t>
      </w:r>
    </w:p>
    <w:p>
      <w:pPr>
        <w:pStyle w:val="FirstParagraph"/>
      </w:pPr>
      <w:r>
        <w:t xml:space="preserve">The Graphic Designer assigned to this protocol must possess a minimum of five years of professional experience, with a demonstrated portfolio in both print and digital media. Crucially, the designer must have a working knowledge of French cultural semiotics. The role requires the ability to translate abstract data into compelling visual narratives that resonate with a Parisian audience. The designer will work remotely but must be available for on-site calibration in France Paris during the deployment phase.</w:t>
      </w:r>
    </w:p>
    <w:bookmarkEnd w:id="23"/>
    <w:bookmarkStart w:id="24" w:name="design-variables"/>
    <w:p>
      <w:pPr>
        <w:pStyle w:val="Heading3"/>
      </w:pPr>
      <w:r>
        <w:t xml:space="preserve">3.2. Design Variables</w:t>
      </w:r>
    </w:p>
    <w:p>
      <w:pPr>
        <w:pStyle w:val="FirstParagraph"/>
      </w:pPr>
      <w:r>
        <w:t xml:space="preserve">The experiment utilizes a controlled variable approach. The Graphic Designer will produce assets based on the following parameters:</w:t>
      </w:r>
    </w:p>
    <w:p>
      <w:pPr>
        <w:numPr>
          <w:ilvl w:val="0"/>
          <w:numId w:val="1002"/>
        </w:numPr>
        <w:pStyle w:val="Compact"/>
      </w:pPr>
      <w:r>
        <w:rPr>
          <w:bCs/>
          <w:b/>
        </w:rPr>
        <w:t xml:space="preserve">Series A (Heritage):</w:t>
      </w:r>
      <w:r>
        <w:t xml:space="preserve"> </w:t>
      </w:r>
      <w:r>
        <w:t xml:space="preserve">Utilizes classic serif typefaces (e.g., Garamond, Didot), muted earth tones, and references to Haussmannian architecture. This series targets the traditionalist demographic.</w:t>
      </w:r>
    </w:p>
    <w:p>
      <w:pPr>
        <w:numPr>
          <w:ilvl w:val="0"/>
          <w:numId w:val="1002"/>
        </w:numPr>
        <w:pStyle w:val="Compact"/>
      </w:pPr>
      <w:r>
        <w:rPr>
          <w:bCs/>
          <w:b/>
        </w:rPr>
        <w:t xml:space="preserve">Series B (Modernist):</w:t>
      </w:r>
      <w:r>
        <w:t xml:space="preserve"> </w:t>
      </w:r>
      <w:r>
        <w:t xml:space="preserve">Employs sans-serif typography, high-contrast neon colors, and abstract geometric shapes. This series targets the younger, tech-savvy population in districts like Belleville.</w:t>
      </w:r>
    </w:p>
    <w:p>
      <w:pPr>
        <w:numPr>
          <w:ilvl w:val="0"/>
          <w:numId w:val="1002"/>
        </w:numPr>
        <w:pStyle w:val="Compact"/>
      </w:pPr>
      <w:r>
        <w:rPr>
          <w:bCs/>
          <w:b/>
        </w:rPr>
        <w:t xml:space="preserve">Series C (Hybrid):</w:t>
      </w:r>
      <w:r>
        <w:t xml:space="preserve"> </w:t>
      </w:r>
      <w:r>
        <w:t xml:space="preserve">Combines elements of A and B, using modern layouts with traditional French typographic rules. This serves as the control group.</w:t>
      </w:r>
    </w:p>
    <w:bookmarkEnd w:id="24"/>
    <w:bookmarkStart w:id="25" w:name="deployment-strategy"/>
    <w:p>
      <w:pPr>
        <w:pStyle w:val="Heading3"/>
      </w:pPr>
      <w:r>
        <w:t xml:space="preserve">3.3. Deployment Strategy</w:t>
      </w:r>
    </w:p>
    <w:p>
      <w:pPr>
        <w:pStyle w:val="FirstParagraph"/>
      </w:pPr>
      <w:r>
        <w:t xml:space="preserve">Visual assets will be deployed across three mediums:</w:t>
      </w:r>
    </w:p>
    <w:p>
      <w:pPr>
        <w:numPr>
          <w:ilvl w:val="0"/>
          <w:numId w:val="1003"/>
        </w:numPr>
        <w:pStyle w:val="Compact"/>
      </w:pPr>
      <w:r>
        <w:rPr>
          <w:bCs/>
          <w:b/>
        </w:rPr>
        <w:t xml:space="preserve">Street Furniture:</w:t>
      </w:r>
      <w:r>
        <w:t xml:space="preserve"> </w:t>
      </w:r>
      <w:r>
        <w:t xml:space="preserve">Posters on "City Lights" panels in central arrondissements.</w:t>
      </w:r>
    </w:p>
    <w:p>
      <w:pPr>
        <w:numPr>
          <w:ilvl w:val="0"/>
          <w:numId w:val="1003"/>
        </w:numPr>
        <w:pStyle w:val="Compact"/>
      </w:pPr>
      <w:r>
        <w:rPr>
          <w:bCs/>
          <w:b/>
        </w:rPr>
        <w:t xml:space="preserve">Digital Billboards:</w:t>
      </w:r>
      <w:r>
        <w:t xml:space="preserve"> </w:t>
      </w:r>
      <w:r>
        <w:t xml:space="preserve">Screens located in high-traffic transit hubs like Gare du Nord and Châtelet-Les Halles.</w:t>
      </w:r>
    </w:p>
    <w:p>
      <w:pPr>
        <w:numPr>
          <w:ilvl w:val="0"/>
          <w:numId w:val="1003"/>
        </w:numPr>
        <w:pStyle w:val="Compact"/>
      </w:pPr>
      <w:r>
        <w:rPr>
          <w:bCs/>
          <w:b/>
        </w:rPr>
        <w:t xml:space="preserve">Social Media Geo-Targeting:</w:t>
      </w:r>
      <w:r>
        <w:t xml:space="preserve"> </w:t>
      </w:r>
      <w:r>
        <w:t xml:space="preserve">Instagram and TikTok ads targeted specifically to users physically located within the Paris city limits.</w:t>
      </w:r>
    </w:p>
    <w:bookmarkEnd w:id="25"/>
    <w:bookmarkEnd w:id="26"/>
    <w:bookmarkStart w:id="27" w:name="data-collection-and-metrics"/>
    <w:p>
      <w:pPr>
        <w:pStyle w:val="Heading2"/>
      </w:pPr>
      <w:r>
        <w:t xml:space="preserve">4. Data Collection and Metrics</w:t>
      </w:r>
    </w:p>
    <w:p>
      <w:pPr>
        <w:pStyle w:val="FirstParagraph"/>
      </w:pPr>
      <w:r>
        <w:t xml:space="preserve">To ensure the validity of the experiment, data will be collected using both quantitative and qualitative methods. The Graphic Designer will not be involved in data collection to prevent bias but must review the results to understand the efficacy of their creative decisions.</w:t>
      </w:r>
    </w:p>
    <w:p>
      <w:pPr>
        <w:numPr>
          <w:ilvl w:val="0"/>
          <w:numId w:val="1004"/>
        </w:numPr>
        <w:pStyle w:val="Compact"/>
      </w:pPr>
      <w:r>
        <w:rPr>
          <w:bCs/>
          <w:b/>
        </w:rPr>
        <w:t xml:space="preserve">Engagement Rate:</w:t>
      </w:r>
      <w:r>
        <w:t xml:space="preserve"> </w:t>
      </w:r>
      <w:r>
        <w:t xml:space="preserve">Measured via QR code scans on physical posters and click-through rates on digital ads.</w:t>
      </w:r>
    </w:p>
    <w:p>
      <w:pPr>
        <w:numPr>
          <w:ilvl w:val="0"/>
          <w:numId w:val="1004"/>
        </w:numPr>
        <w:pStyle w:val="Compact"/>
      </w:pPr>
      <w:r>
        <w:rPr>
          <w:bCs/>
          <w:b/>
        </w:rPr>
        <w:t xml:space="preserve">Visual Attention Heatmaps:</w:t>
      </w:r>
      <w:r>
        <w:t xml:space="preserve"> </w:t>
      </w:r>
      <w:r>
        <w:t xml:space="preserve">Using anonymized camera feeds (compliant with French GDPR laws) to track dwell time in front of physical displays.</w:t>
      </w:r>
    </w:p>
    <w:p>
      <w:pPr>
        <w:numPr>
          <w:ilvl w:val="0"/>
          <w:numId w:val="1004"/>
        </w:numPr>
        <w:pStyle w:val="Compact"/>
      </w:pPr>
      <w:r>
        <w:rPr>
          <w:bCs/>
          <w:b/>
        </w:rPr>
        <w:t xml:space="preserve">Sentiment Analysis:</w:t>
      </w:r>
      <w:r>
        <w:t xml:space="preserve"> </w:t>
      </w:r>
      <w:r>
        <w:t xml:space="preserve">Monitoring social media mentions and comments related to the campaign visuals.</w:t>
      </w:r>
    </w:p>
    <w:bookmarkEnd w:id="27"/>
    <w:bookmarkStart w:id="28" w:name="ethical-considerations-and-compliance"/>
    <w:p>
      <w:pPr>
        <w:pStyle w:val="Heading2"/>
      </w:pPr>
      <w:r>
        <w:t xml:space="preserve">5. Ethical Considerations and Compliance</w:t>
      </w:r>
    </w:p>
    <w:p>
      <w:pPr>
        <w:pStyle w:val="FirstParagraph"/>
      </w:pPr>
      <w:r>
        <w:t xml:space="preserve">Operating in France Paris requires strict adherence to legal and ethical standards. The Graphic Designer must ensure that all imagery respects French labor laws, diversity standards, and cultural sensitivities. Furthermore, the experiment must comply with the General Data Protection Regulation (GDPR) regarding the collection of user data. No personally identifiable information will be stored without explicit consent. The visual content must also avoid any political symbolism that could be misinterpreted in the current French socio-political climate.</w:t>
      </w:r>
    </w:p>
    <w:bookmarkEnd w:id="28"/>
    <w:bookmarkStart w:id="29" w:name="timeline"/>
    <w:p>
      <w:pPr>
        <w:pStyle w:val="Heading2"/>
      </w:pPr>
      <w:r>
        <w:t xml:space="preserve">6. Timeline</w:t>
      </w:r>
    </w:p>
    <w:p>
      <w:pPr>
        <w:numPr>
          <w:ilvl w:val="0"/>
          <w:numId w:val="1005"/>
        </w:numPr>
        <w:pStyle w:val="Compact"/>
      </w:pPr>
      <w:r>
        <w:rPr>
          <w:bCs/>
          <w:b/>
        </w:rPr>
        <w:t xml:space="preserve">Week 1:</w:t>
      </w:r>
      <w:r>
        <w:t xml:space="preserve"> </w:t>
      </w:r>
      <w:r>
        <w:t xml:space="preserve">Briefing and concept development by the Graphic Designer.</w:t>
      </w:r>
    </w:p>
    <w:p>
      <w:pPr>
        <w:numPr>
          <w:ilvl w:val="0"/>
          <w:numId w:val="1005"/>
        </w:numPr>
        <w:pStyle w:val="Compact"/>
      </w:pPr>
      <w:r>
        <w:rPr>
          <w:bCs/>
          <w:b/>
        </w:rPr>
        <w:t xml:space="preserve">Week 2:</w:t>
      </w:r>
      <w:r>
        <w:t xml:space="preserve"> </w:t>
      </w:r>
      <w:r>
        <w:t xml:space="preserve">Asset production and legal review for France Paris compliance.</w:t>
      </w:r>
    </w:p>
    <w:p>
      <w:pPr>
        <w:numPr>
          <w:ilvl w:val="0"/>
          <w:numId w:val="1005"/>
        </w:numPr>
        <w:pStyle w:val="Compact"/>
      </w:pPr>
      <w:r>
        <w:rPr>
          <w:bCs/>
          <w:b/>
        </w:rPr>
        <w:t xml:space="preserve">Week 3-6:</w:t>
      </w:r>
      <w:r>
        <w:t xml:space="preserve"> </w:t>
      </w:r>
      <w:r>
        <w:t xml:space="preserve">Deployment and data collection phase.</w:t>
      </w:r>
    </w:p>
    <w:p>
      <w:pPr>
        <w:numPr>
          <w:ilvl w:val="0"/>
          <w:numId w:val="1005"/>
        </w:numPr>
        <w:pStyle w:val="Compact"/>
      </w:pPr>
      <w:r>
        <w:rPr>
          <w:bCs/>
          <w:b/>
        </w:rPr>
        <w:t xml:space="preserve">Week 7:</w:t>
      </w:r>
      <w:r>
        <w:t xml:space="preserve"> </w:t>
      </w:r>
      <w:r>
        <w:t xml:space="preserve">Data analysis and final report generation.</w:t>
      </w:r>
    </w:p>
    <w:bookmarkEnd w:id="29"/>
    <w:bookmarkStart w:id="30" w:name="conclusion"/>
    <w:p>
      <w:pPr>
        <w:pStyle w:val="Heading2"/>
      </w:pPr>
      <w:r>
        <w:t xml:space="preserve">7. Conclusion</w:t>
      </w:r>
    </w:p>
    <w:p>
      <w:pPr>
        <w:pStyle w:val="FirstParagraph"/>
      </w:pPr>
      <w:r>
        <w:t xml:space="preserve">This Experiment Protocol provides a structured framework for the Graphic Designer to explore the intersection of creativity and urban psychology in one of the world's most design-conscious cities. By rigorously testing different visual strategies in France Paris, this study aims to contribute valuable insights to the field of graphic design, offering a blueprint for future campaigns in culturally dense metropolitan environments. The success of this protocol relies on the precision of the design execution and the integrity of the data collected.</w:t>
      </w:r>
    </w:p>
    <w:p>
      <w:pPr>
        <w:pStyle w:val="BodyText"/>
      </w:pPr>
      <w:r>
        <w:t xml:space="preserve">© 2023 Urban Design Research Institute. All rights reserved. Document classified as Internal Use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in France Paris</dc:title>
  <dc:creator/>
  <dc:language>en</dc:language>
  <cp:keywords/>
  <dcterms:created xsi:type="dcterms:W3CDTF">2026-10-10T09:26:03Z</dcterms:created>
  <dcterms:modified xsi:type="dcterms:W3CDTF">2026-10-10T09:26:03Z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