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Graphic</w:t>
      </w:r>
      <w:r>
        <w:t xml:space="preserve"> </w:t>
      </w:r>
      <w:r>
        <w:t xml:space="preserve">Designer</w:t>
      </w:r>
      <w:r>
        <w:t xml:space="preserve"> </w:t>
      </w:r>
      <w:r>
        <w:t xml:space="preserve">Cognitive</w:t>
      </w:r>
      <w:r>
        <w:t xml:space="preserve"> </w:t>
      </w:r>
      <w:r>
        <w:t xml:space="preserve">Workload</w:t>
      </w:r>
    </w:p>
    <w:bookmarkStart w:id="30" w:name="Xd99e7932bc8c14f12dfaa8de7741dedf00d3ac8"/>
    <w:p>
      <w:pPr>
        <w:pStyle w:val="Heading1"/>
      </w:pPr>
      <w:r>
        <w:t xml:space="preserve">Experiment Protocol: Visual Cognition and Workflow Efficiency</w:t>
      </w:r>
    </w:p>
    <w:p>
      <w:pPr>
        <w:pStyle w:val="FirstParagraph"/>
      </w:pPr>
      <w:r>
        <w:rPr>
          <w:bCs/>
          <w:b/>
        </w:rPr>
        <w:t xml:space="preserve">Protocol ID:</w:t>
      </w:r>
      <w:r>
        <w:t xml:space="preserve"> </w:t>
      </w:r>
      <w:r>
        <w:t xml:space="preserve">EXP-BER-2023-GD-042</w:t>
      </w:r>
    </w:p>
    <w:p>
      <w:pPr>
        <w:pStyle w:val="BodyText"/>
      </w:pPr>
      <w:r>
        <w:rPr>
          <w:bCs/>
          <w:b/>
        </w:rPr>
        <w:t xml:space="preserve">Location:</w:t>
      </w:r>
      <w:r>
        <w:t xml:space="preserve"> </w:t>
      </w:r>
      <w:r>
        <w:t xml:space="preserve">Berlin, Germany (Mitte District)</w:t>
      </w:r>
    </w:p>
    <w:p>
      <w:pPr>
        <w:pStyle w:val="BodyText"/>
      </w:pPr>
      <w:r>
        <w:rPr>
          <w:bCs/>
          <w:b/>
        </w:rPr>
        <w:t xml:space="preserve">Subject Role:</w:t>
      </w:r>
      <w:r>
        <w:t xml:space="preserve"> </w:t>
      </w:r>
      <w:r>
        <w:t xml:space="preserve">Professional Graphic Designer</w:t>
      </w:r>
    </w:p>
    <w:p>
      <w:pPr>
        <w:pStyle w:val="BodyText"/>
      </w:pPr>
      <w:r>
        <w:rPr>
          <w:bCs/>
          <w:b/>
        </w:rPr>
        <w:t xml:space="preserve">Date of Execution:</w:t>
      </w:r>
      <w:r>
        <w:t xml:space="preserve"> </w:t>
      </w:r>
      <w:r>
        <w:t xml:space="preserve">October 2023</w:t>
      </w:r>
    </w:p>
    <w:p>
      <w:pPr>
        <w:pStyle w:val="BodyText"/>
      </w:pPr>
      <w:r>
        <w:rPr>
          <w:bCs/>
          <w:b/>
        </w:rPr>
        <w:t xml:space="preserve">Principal Investigator:</w:t>
      </w:r>
      <w:r>
        <w:t xml:space="preserve"> </w:t>
      </w:r>
      <w:r>
        <w:t xml:space="preserve">Dr. A. Weber</w:t>
      </w:r>
    </w:p>
    <w:p>
      <w:pPr>
        <w:pStyle w:val="BodyText"/>
      </w:pPr>
      <w:r>
        <w:rPr>
          <w:bCs/>
          <w:b/>
        </w:rPr>
        <w:t xml:space="preserve">Language:</w:t>
      </w:r>
      <w:r>
        <w:t xml:space="preserve"> </w:t>
      </w:r>
      <w:r>
        <w:t xml:space="preserve">English (International Standard)</w:t>
      </w:r>
    </w:p>
    <w:bookmarkStart w:id="20" w:name="introduction-and-rationale"/>
    <w:p>
      <w:pPr>
        <w:pStyle w:val="Heading2"/>
      </w:pPr>
      <w:r>
        <w:t xml:space="preserve">1. Introduction and Rationale</w:t>
      </w:r>
    </w:p>
    <w:p>
      <w:pPr>
        <w:pStyle w:val="FirstParagraph"/>
      </w:pPr>
      <w:r>
        <w:t xml:space="preserve">This Experiment Protocol outlines the methodology for assessing the cognitive load and creative output of a Graphic Designer operating within the specific cultural and professional context of Germany Berlin. Berlin is globally recognized as a hub for contemporary art, digital innovation, and design. However, the high-pressure environment of the Berlin creative industry necessitates a rigorous understanding of how designers process visual information under constraints.</w:t>
      </w:r>
    </w:p>
    <w:p>
      <w:pPr>
        <w:pStyle w:val="BodyText"/>
      </w:pPr>
      <w:r>
        <w:t xml:space="preserve">The primary objective of this study is to evaluate the efficiency of a Graphic Designer when utilizing new generative AI-assisted tools compared to traditional manual workflows. By isolating the designer's interaction with these tools, we aim to quantify the impact on decision-making speed, aesthetic quality, and subjective stress levels. This protocol adheres to the strict data privacy regulations of Germany, specifically the GDPR (General Data Protection Regulation), ensuring that all participant data is handled with the highest ethical standards.</w:t>
      </w:r>
    </w:p>
    <w:bookmarkEnd w:id="20"/>
    <w:bookmarkStart w:id="21" w:name="objectives"/>
    <w:p>
      <w:pPr>
        <w:pStyle w:val="Heading2"/>
      </w:pPr>
      <w:r>
        <w:t xml:space="preserve">2. Objectives</w:t>
      </w:r>
    </w:p>
    <w:p>
      <w:pPr>
        <w:pStyle w:val="FirstParagraph"/>
      </w:pPr>
      <w:r>
        <w:t xml:space="preserve">The experiment seeks to achieve the following specific goals:</w:t>
      </w:r>
    </w:p>
    <w:p>
      <w:pPr>
        <w:numPr>
          <w:ilvl w:val="0"/>
          <w:numId w:val="1001"/>
        </w:numPr>
        <w:pStyle w:val="Compact"/>
      </w:pPr>
      <w:r>
        <w:rPr>
          <w:bCs/>
          <w:b/>
        </w:rPr>
        <w:t xml:space="preserve">Quantify Efficiency:</w:t>
      </w:r>
      <w:r>
        <w:t xml:space="preserve"> </w:t>
      </w:r>
      <w:r>
        <w:t xml:space="preserve">Measure the time taken by a Graphic Designer to complete a standardized branding task using two distinct workflows.</w:t>
      </w:r>
    </w:p>
    <w:p>
      <w:pPr>
        <w:numPr>
          <w:ilvl w:val="0"/>
          <w:numId w:val="1001"/>
        </w:numPr>
        <w:pStyle w:val="Compact"/>
      </w:pPr>
      <w:r>
        <w:rPr>
          <w:bCs/>
          <w:b/>
        </w:rPr>
        <w:t xml:space="preserve">Assess Cognitive Load:</w:t>
      </w:r>
      <w:r>
        <w:t xml:space="preserve"> </w:t>
      </w:r>
      <w:r>
        <w:t xml:space="preserve">Utilize physiological monitoring to determine the mental strain experienced during complex design iterations.</w:t>
      </w:r>
    </w:p>
    <w:p>
      <w:pPr>
        <w:numPr>
          <w:ilvl w:val="0"/>
          <w:numId w:val="1001"/>
        </w:numPr>
        <w:pStyle w:val="Compact"/>
      </w:pPr>
      <w:r>
        <w:rPr>
          <w:bCs/>
          <w:b/>
        </w:rPr>
        <w:t xml:space="preserve">Evaluate Creative Satisfaction:</w:t>
      </w:r>
      <w:r>
        <w:t xml:space="preserve"> </w:t>
      </w:r>
      <w:r>
        <w:t xml:space="preserve">Gather qualitative data regarding the designer's perceived autonomy and satisfaction with the final output.</w:t>
      </w:r>
    </w:p>
    <w:p>
      <w:pPr>
        <w:numPr>
          <w:ilvl w:val="0"/>
          <w:numId w:val="1001"/>
        </w:numPr>
        <w:pStyle w:val="Compact"/>
      </w:pPr>
      <w:r>
        <w:rPr>
          <w:bCs/>
          <w:b/>
        </w:rPr>
        <w:t xml:space="preserve">Contextual Analysis:</w:t>
      </w:r>
      <w:r>
        <w:t xml:space="preserve"> </w:t>
      </w:r>
      <w:r>
        <w:t xml:space="preserve">Determine if the specific aesthetic expectations of the Berlin market influence the designer's workflow choices.</w:t>
      </w:r>
    </w:p>
    <w:bookmarkEnd w:id="21"/>
    <w:bookmarkStart w:id="22" w:name="participants"/>
    <w:p>
      <w:pPr>
        <w:pStyle w:val="Heading2"/>
      </w:pPr>
      <w:r>
        <w:t xml:space="preserve">3. Participants</w:t>
      </w:r>
    </w:p>
    <w:p>
      <w:pPr>
        <w:pStyle w:val="FirstParagraph"/>
      </w:pPr>
      <w:r>
        <w:t xml:space="preserve">The subject of this experiment is a single professional Graphic Designer recruited from the Berlin metropolitan area. To ensure the validity of the results, the participant must meet the following criteria:</w:t>
      </w:r>
    </w:p>
    <w:p>
      <w:pPr>
        <w:numPr>
          <w:ilvl w:val="0"/>
          <w:numId w:val="1002"/>
        </w:numPr>
        <w:pStyle w:val="Compact"/>
      </w:pPr>
      <w:r>
        <w:t xml:space="preserve">Minimum of 5 years of professional experience in visual communication.</w:t>
      </w:r>
    </w:p>
    <w:p>
      <w:pPr>
        <w:numPr>
          <w:ilvl w:val="0"/>
          <w:numId w:val="1002"/>
        </w:numPr>
        <w:pStyle w:val="Compact"/>
      </w:pPr>
      <w:r>
        <w:t xml:space="preserve">Fluency in English and German to ensure full comprehension of instructions and cultural nuances.</w:t>
      </w:r>
    </w:p>
    <w:p>
      <w:pPr>
        <w:numPr>
          <w:ilvl w:val="0"/>
          <w:numId w:val="1002"/>
        </w:numPr>
        <w:pStyle w:val="Compact"/>
      </w:pPr>
      <w:r>
        <w:t xml:space="preserve">Proficiency in industry-standard software (Adobe Creative Cloud, Figma).</w:t>
      </w:r>
    </w:p>
    <w:p>
      <w:pPr>
        <w:numPr>
          <w:ilvl w:val="0"/>
          <w:numId w:val="1002"/>
        </w:numPr>
        <w:pStyle w:val="Compact"/>
      </w:pPr>
      <w:r>
        <w:t xml:space="preserve">Current residence in Germany Berlin to ensure familiarity with local design trends and client expectations.</w:t>
      </w:r>
    </w:p>
    <w:p>
      <w:pPr>
        <w:pStyle w:val="FirstParagraph"/>
      </w:pPr>
      <w:r>
        <w:t xml:space="preserve">Prior to the experiment, the Graphic Designer will sign an informed consent form, explicitly detailing the data collection methods, the right to withdraw at any time, and the anonymization of their work for publication.</w:t>
      </w:r>
    </w:p>
    <w:bookmarkEnd w:id="22"/>
    <w:bookmarkStart w:id="26" w:name="methodology-and-procedure"/>
    <w:p>
      <w:pPr>
        <w:pStyle w:val="Heading2"/>
      </w:pPr>
      <w:r>
        <w:t xml:space="preserve">4. Methodology and Procedure</w:t>
      </w:r>
    </w:p>
    <w:p>
      <w:pPr>
        <w:pStyle w:val="FirstParagraph"/>
      </w:pPr>
      <w:r>
        <w:t xml:space="preserve">The experiment will be conducted in a controlled laboratory environment located in Berlin, designed to mimic a professional studio setting. The procedure is divided into three distinct phases.</w:t>
      </w:r>
    </w:p>
    <w:bookmarkStart w:id="23" w:name="phase-one-baseline-calibration"/>
    <w:p>
      <w:pPr>
        <w:pStyle w:val="Heading3"/>
      </w:pPr>
      <w:r>
        <w:t xml:space="preserve">4.1. Phase One: Baseline Calibration</w:t>
      </w:r>
    </w:p>
    <w:p>
      <w:pPr>
        <w:pStyle w:val="FirstParagraph"/>
      </w:pPr>
      <w:r>
        <w:t xml:space="preserve">Upon arrival, the Graphic Designer will be fitted with non-invasive biometric sensors to monitor heart rate variability (HRV) and eye-tracking movements. This phase establishes a baseline for the participant's cognitive state. The designer will perform a simple, low-stakes visual arrangement task to calibrate the eye-tracking equipment. This ensures that subsequent data regarding visual attention is accurate.</w:t>
      </w:r>
    </w:p>
    <w:bookmarkEnd w:id="23"/>
    <w:bookmarkStart w:id="24" w:name="phase-two-the-design-challenge"/>
    <w:p>
      <w:pPr>
        <w:pStyle w:val="Heading3"/>
      </w:pPr>
      <w:r>
        <w:t xml:space="preserve">4.2. Phase Two: The Design Challenge</w:t>
      </w:r>
    </w:p>
    <w:p>
      <w:pPr>
        <w:pStyle w:val="FirstParagraph"/>
      </w:pPr>
      <w:r>
        <w:t xml:space="preserve">The core of the experiment involves a specific design brief relevant to the Berlin market. The task is to create a visual identity system for a fictional sustainable tech startup based in Berlin. The brief includes requirements for a logo, color palette, and typography, emphasizing minimalism and functionality—traits highly valued in German design culture.</w:t>
      </w:r>
    </w:p>
    <w:p>
      <w:pPr>
        <w:pStyle w:val="BodyText"/>
      </w:pPr>
      <w:r>
        <w:t xml:space="preserve">The Graphic Designer will complete this task twice, in a counter-balanced order to prevent fatigue bias:</w:t>
      </w:r>
    </w:p>
    <w:p>
      <w:pPr>
        <w:numPr>
          <w:ilvl w:val="0"/>
          <w:numId w:val="1003"/>
        </w:numPr>
        <w:pStyle w:val="Compact"/>
      </w:pPr>
      <w:r>
        <w:rPr>
          <w:bCs/>
          <w:b/>
        </w:rPr>
        <w:t xml:space="preserve">Condition A (Traditional):</w:t>
      </w:r>
      <w:r>
        <w:t xml:space="preserve"> </w:t>
      </w:r>
      <w:r>
        <w:t xml:space="preserve">The designer works solely with manual tools and standard software features.</w:t>
      </w:r>
    </w:p>
    <w:p>
      <w:pPr>
        <w:numPr>
          <w:ilvl w:val="0"/>
          <w:numId w:val="1003"/>
        </w:numPr>
        <w:pStyle w:val="Compact"/>
      </w:pPr>
      <w:r>
        <w:rPr>
          <w:bCs/>
          <w:b/>
        </w:rPr>
        <w:t xml:space="preserve">Condition B (Assisted):</w:t>
      </w:r>
      <w:r>
        <w:t xml:space="preserve"> </w:t>
      </w:r>
      <w:r>
        <w:t xml:space="preserve">The designer utilizes an integrated AI generative tool to propose variations and layouts.</w:t>
      </w:r>
    </w:p>
    <w:p>
      <w:pPr>
        <w:pStyle w:val="FirstParagraph"/>
      </w:pPr>
      <w:r>
        <w:t xml:space="preserve">Each session is limited to 90 minutes. The researcher will observe silently, recording the number of iterations, the time spent on specific design elements, and any verbalized frustrations or insights by the Graphic Designer.</w:t>
      </w:r>
    </w:p>
    <w:bookmarkEnd w:id="24"/>
    <w:bookmarkStart w:id="25" w:name="phase-three-post-experiment-evaluation"/>
    <w:p>
      <w:pPr>
        <w:pStyle w:val="Heading3"/>
      </w:pPr>
      <w:r>
        <w:t xml:space="preserve">4.3. Phase Three: Post-Experiment Evaluation</w:t>
      </w:r>
    </w:p>
    <w:p>
      <w:pPr>
        <w:pStyle w:val="FirstParagraph"/>
      </w:pPr>
      <w:r>
        <w:t xml:space="preserve">Following the completion of both conditions, the Graphic Designer will participate in a structured interview. This session aims to gather subjective feedback on the workflow. Questions will focus on the perceived quality of the AI-generated suggestions, the feeling of creative control, and the alignment of the final designs with the cultural expectations of a Berlin-based client.</w:t>
      </w:r>
    </w:p>
    <w:bookmarkEnd w:id="25"/>
    <w:bookmarkEnd w:id="26"/>
    <w:bookmarkStart w:id="27" w:name="data-collection-and-analysis"/>
    <w:p>
      <w:pPr>
        <w:pStyle w:val="Heading2"/>
      </w:pPr>
      <w:r>
        <w:t xml:space="preserve">5. Data Collection and Analysis</w:t>
      </w:r>
    </w:p>
    <w:p>
      <w:pPr>
        <w:pStyle w:val="FirstParagraph"/>
      </w:pPr>
      <w:r>
        <w:t xml:space="preserve">Data will be collected across three dimensions:</w:t>
      </w:r>
    </w:p>
    <w:p>
      <w:pPr>
        <w:numPr>
          <w:ilvl w:val="0"/>
          <w:numId w:val="1004"/>
        </w:numPr>
        <w:pStyle w:val="Compact"/>
      </w:pPr>
      <w:r>
        <w:rPr>
          <w:bCs/>
          <w:b/>
        </w:rPr>
        <w:t xml:space="preserve">Quantitative Metrics:</w:t>
      </w:r>
      <w:r>
        <w:t xml:space="preserve"> </w:t>
      </w:r>
      <w:r>
        <w:t xml:space="preserve">Time-on-task, number of design iterations, click-stream data, and biometric stress indicators.</w:t>
      </w:r>
    </w:p>
    <w:p>
      <w:pPr>
        <w:numPr>
          <w:ilvl w:val="0"/>
          <w:numId w:val="1004"/>
        </w:numPr>
        <w:pStyle w:val="Compact"/>
      </w:pPr>
      <w:r>
        <w:rPr>
          <w:bCs/>
          <w:b/>
        </w:rPr>
        <w:t xml:space="preserve">Qualitative Metrics:</w:t>
      </w:r>
      <w:r>
        <w:t xml:space="preserve"> </w:t>
      </w:r>
      <w:r>
        <w:t xml:space="preserve">Transcripts from the post-experiment interview and the designer's self-reported satisfaction scores on a Likert scale.</w:t>
      </w:r>
    </w:p>
    <w:p>
      <w:pPr>
        <w:numPr>
          <w:ilvl w:val="0"/>
          <w:numId w:val="1004"/>
        </w:numPr>
        <w:pStyle w:val="Compact"/>
      </w:pPr>
      <w:r>
        <w:rPr>
          <w:bCs/>
          <w:b/>
        </w:rPr>
        <w:t xml:space="preserve">Output Analysis:</w:t>
      </w:r>
      <w:r>
        <w:t xml:space="preserve"> </w:t>
      </w:r>
      <w:r>
        <w:t xml:space="preserve">A panel of three independent design experts will rate the final outputs of both conditions based on creativity, coherence, and adherence to the brief.</w:t>
      </w:r>
    </w:p>
    <w:p>
      <w:pPr>
        <w:pStyle w:val="FirstParagraph"/>
      </w:pPr>
      <w:r>
        <w:t xml:space="preserve">All data will be stored on secure servers located within the European Union to comply with German data sovereignty laws. The analysis will focus on identifying correlations between the use of AI tools and the cognitive workload of the Graphic Designer.</w:t>
      </w:r>
    </w:p>
    <w:bookmarkEnd w:id="27"/>
    <w:bookmarkStart w:id="28" w:name="ethical-considerations"/>
    <w:p>
      <w:pPr>
        <w:pStyle w:val="Heading2"/>
      </w:pPr>
      <w:r>
        <w:t xml:space="preserve">6. Ethical Considerations</w:t>
      </w:r>
    </w:p>
    <w:p>
      <w:pPr>
        <w:pStyle w:val="FirstParagraph"/>
      </w:pPr>
      <w:r>
        <w:t xml:space="preserve">This Experiment Protocol strictly adheres to the ethical guidelines for human subject research. The Graphic Designer is treated as a partner in the research process. Special attention is paid to the psychological well-being of the participant, ensuring that the competitive nature of the design task does not induce undue stress. The experiment is designed to respect the professional integrity of the Graphic Designer, acknowledging their expertise while investigating the tools they use.</w:t>
      </w:r>
    </w:p>
    <w:bookmarkEnd w:id="28"/>
    <w:bookmarkStart w:id="29" w:name="conclusion"/>
    <w:p>
      <w:pPr>
        <w:pStyle w:val="Heading2"/>
      </w:pPr>
      <w:r>
        <w:t xml:space="preserve">7. Conclusion</w:t>
      </w:r>
    </w:p>
    <w:p>
      <w:pPr>
        <w:pStyle w:val="FirstParagraph"/>
      </w:pPr>
      <w:r>
        <w:t xml:space="preserve">This protocol provides a comprehensive framework for understanding the evolving role of the Graphic Designer in Germany Berlin. By combining rigorous scientific measurement with an appreciation for the local design culture, this experiment aims to produce actionable insights into the future of creative work. The findings will contribute to the broader discourse on human-computer interaction in the arts and the optimization of creative workflows in a high-performance environment.</w:t>
      </w:r>
    </w:p>
    <w:p>
      <w:pPr>
        <w:pStyle w:val="BodyText"/>
      </w:pPr>
      <w:r>
        <w:t xml:space="preserve">Document Version 1.0 | Approved by the Ethics Committee for Design Research | Berlin, Germany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Graphic Designer Cognitive Workload</dc:title>
  <dc:creator/>
  <dc:language>en</dc:language>
  <cp:keywords/>
  <dcterms:created xsi:type="dcterms:W3CDTF">2026-10-10T06:15:16Z</dcterms:created>
  <dcterms:modified xsi:type="dcterms:W3CDTF">2026-10-10T06:15:16Z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