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Germany</w:t>
      </w:r>
      <w:r>
        <w:t xml:space="preserve"> </w:t>
      </w:r>
      <w:r>
        <w:t xml:space="preserve">Munich</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Comparative Analysis of Graphic Designer Workflow Efficiency and Creative Output in Germany Munich</w:t>
      </w:r>
    </w:p>
    <w:p>
      <w:pPr>
        <w:pStyle w:val="BodyText"/>
      </w:pPr>
      <w:r>
        <w:rPr>
          <w:bCs/>
          <w:b/>
        </w:rPr>
        <w:t xml:space="preserve">Protocol ID:</w:t>
      </w:r>
      <w:r>
        <w:t xml:space="preserve"> </w:t>
      </w:r>
      <w:r>
        <w:t xml:space="preserve">EXP-GD-MUC-2024-001</w:t>
      </w:r>
    </w:p>
    <w:p>
      <w:pPr>
        <w:pStyle w:val="BodyText"/>
      </w:pPr>
      <w:r>
        <w:rPr>
          <w:bCs/>
          <w:b/>
        </w:rPr>
        <w:t xml:space="preserve">Date:</w:t>
      </w:r>
      <w:r>
        <w:t xml:space="preserve"> </w:t>
      </w:r>
      <w:r>
        <w:t xml:space="preserve">October 10, 2024</w:t>
      </w:r>
    </w:p>
    <w:p>
      <w:pPr>
        <w:pStyle w:val="BodyText"/>
      </w:pPr>
      <w:r>
        <w:rPr>
          <w:bCs/>
          <w:b/>
        </w:rPr>
        <w:t xml:space="preserve">Location:</w:t>
      </w:r>
      <w:r>
        <w:t xml:space="preserve"> </w:t>
      </w:r>
      <w:r>
        <w:t xml:space="preserve">Munich, Bavaria, Germany</w:t>
      </w:r>
    </w:p>
    <w:bookmarkEnd w:id="20"/>
    <w:p>
      <w:pPr>
        <w:pStyle w:val="BodyText"/>
      </w:pPr>
      <w:r>
        <w:t xml:space="preserve">1. Introduction and Background</w:t>
      </w:r>
    </w:p>
    <w:p>
      <w:pPr>
        <w:pStyle w:val="BodyText"/>
      </w:pPr>
      <w:r>
        <w:t xml:space="preserve">This Experiment Protocol outlines the methodology for assessing the performance, creative output, and workflow efficiency of Graphic Designers operating within the professional environment of Germany Munich. Munich is recognized as a leading hub for design, technology, and innovation in Europe, hosting numerous agencies, startups, and corporate design departments. The purpose of this experiment is to evaluate how local cultural, regulatory, and technological factors influence the work of Graphic Designers in this specific geographic context.</w:t>
      </w:r>
    </w:p>
    <w:p>
      <w:pPr>
        <w:pStyle w:val="BodyText"/>
      </w:pPr>
      <w:r>
        <w:t xml:space="preserve">The study will focus on key performance indicators (KPIs) such as project turnaround time, client satisfaction, adherence to German design standards, and compliance with local labor and data protection regulations. By conducting this experiment in Germany Munich, we aim to generate insights that are directly applicable to design teams operating in this region.</w:t>
      </w:r>
    </w:p>
    <w:p>
      <w:pPr>
        <w:pStyle w:val="BodyText"/>
      </w:pPr>
      <w:r>
        <w:t xml:space="preserve">2. Objectives</w:t>
      </w:r>
    </w:p>
    <w:p>
      <w:pPr>
        <w:numPr>
          <w:ilvl w:val="0"/>
          <w:numId w:val="1001"/>
        </w:numPr>
        <w:pStyle w:val="Compact"/>
      </w:pPr>
      <w:r>
        <w:t xml:space="preserve">To measure the average time required for a Graphic Designer in Germany Munich to complete standard design tasks (e.g., branding, UI/UX, print materials).</w:t>
      </w:r>
    </w:p>
    <w:p>
      <w:pPr>
        <w:numPr>
          <w:ilvl w:val="0"/>
          <w:numId w:val="1001"/>
        </w:numPr>
        <w:pStyle w:val="Compact"/>
      </w:pPr>
      <w:r>
        <w:t xml:space="preserve">To assess the impact of local design trends and client expectations on creative decision-making.</w:t>
      </w:r>
    </w:p>
    <w:p>
      <w:pPr>
        <w:numPr>
          <w:ilvl w:val="0"/>
          <w:numId w:val="1001"/>
        </w:numPr>
        <w:pStyle w:val="Compact"/>
      </w:pPr>
      <w:r>
        <w:t xml:space="preserve">To evaluate the effectiveness of collaboration tools and workflows commonly used by Graphic Designers in Munich-based agencies.</w:t>
      </w:r>
    </w:p>
    <w:p>
      <w:pPr>
        <w:numPr>
          <w:ilvl w:val="0"/>
          <w:numId w:val="1001"/>
        </w:numPr>
        <w:pStyle w:val="Compact"/>
      </w:pPr>
      <w:r>
        <w:t xml:space="preserve">To analyze the influence of German labor laws, working hours, and data privacy regulations (GDPR) on design project management.</w:t>
      </w:r>
    </w:p>
    <w:p>
      <w:pPr>
        <w:numPr>
          <w:ilvl w:val="0"/>
          <w:numId w:val="1001"/>
        </w:numPr>
        <w:pStyle w:val="Compact"/>
      </w:pPr>
      <w:r>
        <w:t xml:space="preserve">To provide recommendations for optimizing Graphic Designer productivity and creative quality in the Germany Munich market.</w:t>
      </w:r>
    </w:p>
    <w:p>
      <w:pPr>
        <w:pStyle w:val="FirstParagraph"/>
      </w:pPr>
      <w:r>
        <w:t xml:space="preserve">3. Participants</w:t>
      </w:r>
    </w:p>
    <w:p>
      <w:pPr>
        <w:pStyle w:val="BodyText"/>
      </w:pPr>
      <w:r>
        <w:t xml:space="preserve">The experiment will involve a sample of 30 professional Graphic Designers currently employed in Germany Munich. Participants will be selected from a diverse range of organizations, including:</w:t>
      </w:r>
    </w:p>
    <w:p>
      <w:pPr>
        <w:numPr>
          <w:ilvl w:val="0"/>
          <w:numId w:val="1002"/>
        </w:numPr>
        <w:pStyle w:val="Compact"/>
      </w:pPr>
      <w:r>
        <w:t xml:space="preserve">Design agencies</w:t>
      </w:r>
    </w:p>
    <w:p>
      <w:pPr>
        <w:numPr>
          <w:ilvl w:val="0"/>
          <w:numId w:val="1002"/>
        </w:numPr>
        <w:pStyle w:val="Compact"/>
      </w:pPr>
      <w:r>
        <w:t xml:space="preserve">In-house corporate design teams</w:t>
      </w:r>
    </w:p>
    <w:p>
      <w:pPr>
        <w:numPr>
          <w:ilvl w:val="0"/>
          <w:numId w:val="1002"/>
        </w:numPr>
        <w:pStyle w:val="Compact"/>
      </w:pPr>
      <w:r>
        <w:t xml:space="preserve">Freelance professionals</w:t>
      </w:r>
    </w:p>
    <w:p>
      <w:pPr>
        <w:pStyle w:val="FirstParagraph"/>
      </w:pPr>
      <w:r>
        <w:t xml:space="preserve">Inclusion criteria:</w:t>
      </w:r>
    </w:p>
    <w:p>
      <w:pPr>
        <w:numPr>
          <w:ilvl w:val="0"/>
          <w:numId w:val="1003"/>
        </w:numPr>
        <w:pStyle w:val="Compact"/>
      </w:pPr>
      <w:r>
        <w:t xml:space="preserve">Minimum of 2 years of professional experience as a Graphic Designer.</w:t>
      </w:r>
    </w:p>
    <w:p>
      <w:pPr>
        <w:numPr>
          <w:ilvl w:val="0"/>
          <w:numId w:val="1003"/>
        </w:numPr>
        <w:pStyle w:val="Compact"/>
      </w:pPr>
      <w:r>
        <w:t xml:space="preserve">Currently residing and working in Germany Munich.</w:t>
      </w:r>
    </w:p>
    <w:p>
      <w:pPr>
        <w:numPr>
          <w:ilvl w:val="0"/>
          <w:numId w:val="1003"/>
        </w:numPr>
        <w:pStyle w:val="Compact"/>
      </w:pPr>
      <w:r>
        <w:t xml:space="preserve">Fluency in English or German to ensure clear communication during the experiment.</w:t>
      </w:r>
    </w:p>
    <w:p>
      <w:pPr>
        <w:pStyle w:val="FirstParagraph"/>
      </w:pPr>
      <w:r>
        <w:t xml:space="preserve">4. Methodology</w:t>
      </w:r>
    </w:p>
    <w:p>
      <w:pPr>
        <w:pStyle w:val="BodyText"/>
      </w:pPr>
      <w:r>
        <w:t xml:space="preserve">The experiment will be conducted over a period of 8 weeks. Each Graphic Designer participant will be assigned a standardized set of design tasks that reflect typical projects encountered in the Germany Munich market. Tasks will include:</w:t>
      </w:r>
    </w:p>
    <w:p>
      <w:pPr>
        <w:numPr>
          <w:ilvl w:val="0"/>
          <w:numId w:val="1004"/>
        </w:numPr>
        <w:pStyle w:val="Compact"/>
      </w:pPr>
      <w:r>
        <w:t xml:space="preserve">Brand identity development for a fictional Munich-based startup.</w:t>
      </w:r>
    </w:p>
    <w:p>
      <w:pPr>
        <w:numPr>
          <w:ilvl w:val="0"/>
          <w:numId w:val="1004"/>
        </w:numPr>
        <w:pStyle w:val="Compact"/>
      </w:pPr>
      <w:r>
        <w:t xml:space="preserve">UI/UX design for a mobile application targeting German users.</w:t>
      </w:r>
    </w:p>
    <w:p>
      <w:pPr>
        <w:numPr>
          <w:ilvl w:val="0"/>
          <w:numId w:val="1004"/>
        </w:numPr>
        <w:pStyle w:val="Compact"/>
      </w:pPr>
      <w:r>
        <w:t xml:space="preserve">Print collateral design compliant with German advertising standards.</w:t>
      </w:r>
    </w:p>
    <w:p>
      <w:pPr>
        <w:pStyle w:val="FirstParagraph"/>
      </w:pPr>
      <w:r>
        <w:t xml:space="preserve">Participants will work using their usual tools and workflows. Data will be collected through:</w:t>
      </w:r>
    </w:p>
    <w:p>
      <w:pPr>
        <w:numPr>
          <w:ilvl w:val="0"/>
          <w:numId w:val="1005"/>
        </w:numPr>
        <w:pStyle w:val="Compact"/>
      </w:pPr>
      <w:r>
        <w:t xml:space="preserve">Time-tracking software to record task duration.</w:t>
      </w:r>
    </w:p>
    <w:p>
      <w:pPr>
        <w:numPr>
          <w:ilvl w:val="0"/>
          <w:numId w:val="1005"/>
        </w:numPr>
        <w:pStyle w:val="Compact"/>
      </w:pPr>
      <w:r>
        <w:t xml:space="preserve">Surveys and interviews to gather qualitative feedback.</w:t>
      </w:r>
    </w:p>
    <w:p>
      <w:pPr>
        <w:numPr>
          <w:ilvl w:val="0"/>
          <w:numId w:val="1005"/>
        </w:numPr>
        <w:pStyle w:val="Compact"/>
      </w:pPr>
      <w:r>
        <w:t xml:space="preserve">Peer and client reviews to assess design quality.</w:t>
      </w:r>
    </w:p>
    <w:p>
      <w:pPr>
        <w:pStyle w:val="FirstParagraph"/>
      </w:pPr>
      <w:r>
        <w:t xml:space="preserve">5. Data Collection and Analysis</w:t>
      </w:r>
    </w:p>
    <w:p>
      <w:pPr>
        <w:pStyle w:val="BodyText"/>
      </w:pPr>
      <w:r>
        <w:t xml:space="preserve">Quantitative data will include:</w:t>
      </w:r>
    </w:p>
    <w:p>
      <w:pPr>
        <w:numPr>
          <w:ilvl w:val="0"/>
          <w:numId w:val="1006"/>
        </w:numPr>
        <w:pStyle w:val="Compact"/>
      </w:pPr>
      <w:r>
        <w:t xml:space="preserve">Time spent on each task.</w:t>
      </w:r>
    </w:p>
    <w:p>
      <w:pPr>
        <w:numPr>
          <w:ilvl w:val="0"/>
          <w:numId w:val="1006"/>
        </w:numPr>
        <w:pStyle w:val="Compact"/>
      </w:pPr>
      <w:r>
        <w:t xml:space="preserve">Number of revisions requested.</w:t>
      </w:r>
    </w:p>
    <w:p>
      <w:pPr>
        <w:numPr>
          <w:ilvl w:val="0"/>
          <w:numId w:val="1006"/>
        </w:numPr>
        <w:pStyle w:val="Compact"/>
      </w:pPr>
      <w:r>
        <w:t xml:space="preserve">Client satisfaction scores.</w:t>
      </w:r>
    </w:p>
    <w:p>
      <w:pPr>
        <w:pStyle w:val="FirstParagraph"/>
      </w:pPr>
      <w:r>
        <w:t xml:space="preserve">Qualitative data will include:</w:t>
      </w:r>
    </w:p>
    <w:p>
      <w:pPr>
        <w:numPr>
          <w:ilvl w:val="0"/>
          <w:numId w:val="1007"/>
        </w:numPr>
        <w:pStyle w:val="Compact"/>
      </w:pPr>
      <w:r>
        <w:t xml:space="preserve">Participant reflections on workflow challenges.</w:t>
      </w:r>
    </w:p>
    <w:p>
      <w:pPr>
        <w:numPr>
          <w:ilvl w:val="0"/>
          <w:numId w:val="1007"/>
        </w:numPr>
        <w:pStyle w:val="Compact"/>
      </w:pPr>
      <w:r>
        <w:t xml:space="preserve">Observations on the influence of local design culture in Germany Munich.</w:t>
      </w:r>
    </w:p>
    <w:p>
      <w:pPr>
        <w:numPr>
          <w:ilvl w:val="0"/>
          <w:numId w:val="1007"/>
        </w:numPr>
        <w:pStyle w:val="Compact"/>
      </w:pPr>
      <w:r>
        <w:t xml:space="preserve">Feedback on regulatory and cultural constraints.</w:t>
      </w:r>
    </w:p>
    <w:p>
      <w:pPr>
        <w:pStyle w:val="FirstParagraph"/>
      </w:pPr>
      <w:r>
        <w:t xml:space="preserve">Data will be analyzed using statistical methods to identify trends and correlations. Qualitative data will be coded and thematically analyzed to provide context to the quantitative findings.</w:t>
      </w:r>
    </w:p>
    <w:p>
      <w:pPr>
        <w:pStyle w:val="BodyText"/>
      </w:pPr>
      <w:r>
        <w:t xml:space="preserve">6. Ethical Considerations</w:t>
      </w:r>
    </w:p>
    <w:p>
      <w:pPr>
        <w:pStyle w:val="BodyText"/>
      </w:pPr>
      <w:r>
        <w:t xml:space="preserve">All participants will provide informed consent prior to the start of the experiment. Data will be anonymized and stored in compliance with GDPR regulations. Participants will be free to withdraw from the study at any time without penalty.</w:t>
      </w:r>
    </w:p>
    <w:p>
      <w:pPr>
        <w:pStyle w:val="BodyText"/>
      </w:pPr>
      <w:r>
        <w:t xml:space="preserve">7. Expected Outcomes</w:t>
      </w:r>
    </w:p>
    <w:p>
      <w:pPr>
        <w:pStyle w:val="BodyText"/>
      </w:pPr>
      <w:r>
        <w:t xml:space="preserve">This Experiment Protocol aims to deliver actionable insights into the performance and challenges faced by Graphic Designers in Germany Munich. Expected outcomes include:</w:t>
      </w:r>
    </w:p>
    <w:p>
      <w:pPr>
        <w:numPr>
          <w:ilvl w:val="0"/>
          <w:numId w:val="1008"/>
        </w:numPr>
        <w:pStyle w:val="Compact"/>
      </w:pPr>
      <w:r>
        <w:t xml:space="preserve">Benchmark data for design task completion times.</w:t>
      </w:r>
    </w:p>
    <w:p>
      <w:pPr>
        <w:numPr>
          <w:ilvl w:val="0"/>
          <w:numId w:val="1008"/>
        </w:numPr>
        <w:pStyle w:val="Compact"/>
      </w:pPr>
      <w:r>
        <w:t xml:space="preserve">Identification of best practices for workflow optimization.</w:t>
      </w:r>
    </w:p>
    <w:p>
      <w:pPr>
        <w:numPr>
          <w:ilvl w:val="0"/>
          <w:numId w:val="1008"/>
        </w:numPr>
        <w:pStyle w:val="Compact"/>
      </w:pPr>
      <w:r>
        <w:t xml:space="preserve">Recommendations for agencies and employers to support Graphic Designers in this region.</w:t>
      </w:r>
    </w:p>
    <w:p>
      <w:pPr>
        <w:pStyle w:val="FirstParagraph"/>
      </w:pPr>
      <w:r>
        <w:t xml:space="preserve">8. Conclusion</w:t>
      </w:r>
    </w:p>
    <w:p>
      <w:pPr>
        <w:pStyle w:val="BodyText"/>
      </w:pPr>
      <w:r>
        <w:t xml:space="preserve">By focusing specifically on Graphic Designers in Germany Munich, this Experiment Protocol ensures that findings are relevant and directly applicable to the local professional context. The results will contribute to a deeper understanding of how geographic, cultural, and regulatory factors shape design practice and productivity.</w:t>
      </w:r>
    </w:p>
    <w:p>
      <w:pPr>
        <w:pStyle w:val="BodyText"/>
      </w:pPr>
      <w:r>
        <w:t xml:space="preserve">Document prepared for internal use.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Performance in Germany Munich</dc:title>
  <dc:creator/>
  <dc:language>en</dc:language>
  <cp:keywords/>
  <dcterms:created xsi:type="dcterms:W3CDTF">2026-10-10T03:31:29Z</dcterms:created>
  <dcterms:modified xsi:type="dcterms:W3CDTF">2026-10-10T03:31:29Z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