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Optimization</w:t>
      </w:r>
      <w:r>
        <w:t xml:space="preserve"> </w:t>
      </w:r>
      <w:r>
        <w:t xml:space="preserve">in</w:t>
      </w:r>
      <w:r>
        <w:t xml:space="preserve"> </w:t>
      </w:r>
      <w:r>
        <w:t xml:space="preserve">India</w:t>
      </w:r>
      <w:r>
        <w:t xml:space="preserve"> </w:t>
      </w:r>
      <w:r>
        <w:t xml:space="preserve">Bangalore</w:t>
      </w:r>
    </w:p>
    <w:bookmarkStart w:id="20" w:name="Xd70aa711f508b0296fea8b4820bac48b79cf538"/>
    <w:p>
      <w:pPr>
        <w:pStyle w:val="Heading1"/>
      </w:pPr>
      <w:r>
        <w:t xml:space="preserve">Experiment Protocol: Graphic Designer Workflow Optimization</w:t>
      </w:r>
    </w:p>
    <w:p>
      <w:pPr>
        <w:pStyle w:val="FirstParagraph"/>
      </w:pPr>
      <w:r>
        <w:rPr>
          <w:bCs/>
          <w:b/>
        </w:rPr>
        <w:t xml:space="preserve">Location:</w:t>
      </w:r>
      <w:r>
        <w:t xml:space="preserve"> </w:t>
      </w:r>
      <w:r>
        <w:t xml:space="preserve">India Bangalore</w:t>
      </w:r>
      <w:r>
        <w:br/>
      </w:r>
      <w:r>
        <w:rPr>
          <w:bCs/>
          <w:b/>
        </w:rPr>
        <w:t xml:space="preserve">Target Role:</w:t>
      </w:r>
      <w:r>
        <w:t xml:space="preserve"> </w:t>
      </w:r>
      <w:r>
        <w:t xml:space="preserve">Graphic Designer</w:t>
      </w:r>
      <w:r>
        <w:br/>
      </w:r>
      <w:r>
        <w:rPr>
          <w:bCs/>
          <w:b/>
        </w:rPr>
        <w:t xml:space="preserve">Version:</w:t>
      </w:r>
      <w:r>
        <w:t xml:space="preserve"> </w:t>
      </w:r>
      <w:r>
        <w:t xml:space="preserve">1.0</w:t>
      </w:r>
      <w:r>
        <w:br/>
      </w: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and optimizing the workflow efficiency of Graphic Designers operating within the technology and creative hub of India Bangalore. Bangalore, often referred to as the "Silicon Valley of India," hosts a dense concentration of startups, multinational corporations, and digital agencies. This unique ecosystem places specific demands on Graphic Designers, requiring rapid iteration, cross-functional collaboration, and high-volume output.</w:t>
      </w:r>
    </w:p>
    <w:p>
      <w:pPr>
        <w:pStyle w:val="BodyText"/>
      </w:pPr>
      <w:r>
        <w:t xml:space="preserve">The primary objective of this experiment is to determine whether the implementation of a structured "Design System-First" approach, combined with localized agile methodologies, significantly reduces the time-to-delivery for visual assets without compromising creative quality. This protocol is specifically tailored to the operational realities of the Bangalore market, considering factors such as internet infrastructure variability, diverse client expectations, and the fast-paced nature of the local tech industry.</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Quantify the reduction in average project turnaround time for Graphic Designers in Bangalore when using standardized design systems versus ad-hoc design processes.</w:t>
      </w:r>
    </w:p>
    <w:p>
      <w:pPr>
        <w:numPr>
          <w:ilvl w:val="0"/>
          <w:numId w:val="1001"/>
        </w:numPr>
        <w:pStyle w:val="Compact"/>
      </w:pPr>
      <w:r>
        <w:t xml:space="preserve">Assess the impact of remote and hybrid work models, prevalent in Bangalore's IT sector, on the collaboration efficiency of design teams.</w:t>
      </w:r>
    </w:p>
    <w:p>
      <w:pPr>
        <w:numPr>
          <w:ilvl w:val="0"/>
          <w:numId w:val="1001"/>
        </w:numPr>
        <w:pStyle w:val="Compact"/>
      </w:pPr>
      <w:r>
        <w:t xml:space="preserve">Evaluate the correlation between structured feedback loops and the revision rate of deliverables.</w:t>
      </w:r>
    </w:p>
    <w:p>
      <w:pPr>
        <w:numPr>
          <w:ilvl w:val="0"/>
          <w:numId w:val="1001"/>
        </w:numPr>
        <w:pStyle w:val="Compact"/>
      </w:pPr>
      <w:r>
        <w:t xml:space="preserve">Identify bottlenecks specific to the Bangalore creative workflow, such as asset management and stakeholder alignment.</w:t>
      </w:r>
    </w:p>
    <w:bookmarkEnd w:id="22"/>
    <w:bookmarkStart w:id="25" w:name="participants-and-selection-criteria"/>
    <w:p>
      <w:pPr>
        <w:pStyle w:val="Heading2"/>
      </w:pPr>
      <w:r>
        <w:t xml:space="preserve">3. Participants and Selection Criteria</w:t>
      </w:r>
    </w:p>
    <w:p>
      <w:pPr>
        <w:pStyle w:val="FirstParagraph"/>
      </w:pPr>
      <w:r>
        <w:t xml:space="preserve">The study will involve a cohort of 50 professional Graphic Designers based in India Bangalore. Participants will be selected from a mix of early-stage startups, mid-sized digital agencies, and established tech firms to ensure a representative sample of the local industry.</w:t>
      </w:r>
    </w:p>
    <w:bookmarkStart w:id="23" w:name="inclusion-criteria"/>
    <w:p>
      <w:pPr>
        <w:pStyle w:val="Heading3"/>
      </w:pPr>
      <w:r>
        <w:t xml:space="preserve">Inclusion Criteria:</w:t>
      </w:r>
    </w:p>
    <w:p>
      <w:pPr>
        <w:numPr>
          <w:ilvl w:val="0"/>
          <w:numId w:val="1002"/>
        </w:numPr>
        <w:pStyle w:val="Compact"/>
      </w:pPr>
      <w:r>
        <w:t xml:space="preserve">Must be currently employed as a Graphic Designer or UI/UX Designer in Bangalore.</w:t>
      </w:r>
    </w:p>
    <w:p>
      <w:pPr>
        <w:numPr>
          <w:ilvl w:val="0"/>
          <w:numId w:val="1002"/>
        </w:numPr>
        <w:pStyle w:val="Compact"/>
      </w:pPr>
      <w:r>
        <w:t xml:space="preserve">Minimum of 2 years of professional experience.</w:t>
      </w:r>
    </w:p>
    <w:p>
      <w:pPr>
        <w:numPr>
          <w:ilvl w:val="0"/>
          <w:numId w:val="1002"/>
        </w:numPr>
        <w:pStyle w:val="Compact"/>
      </w:pPr>
      <w:r>
        <w:t xml:space="preserve">Proficiency in industry-standard tools (Adobe Creative Cloud, Figma, Sketch).</w:t>
      </w:r>
    </w:p>
    <w:p>
      <w:pPr>
        <w:numPr>
          <w:ilvl w:val="0"/>
          <w:numId w:val="1002"/>
        </w:numPr>
        <w:pStyle w:val="Compact"/>
      </w:pPr>
      <w:r>
        <w:t xml:space="preserve">Willingness to participate in a 6-week controlled workflow experiment.</w:t>
      </w:r>
    </w:p>
    <w:bookmarkEnd w:id="23"/>
    <w:bookmarkStart w:id="24" w:name="exclusion-criteria"/>
    <w:p>
      <w:pPr>
        <w:pStyle w:val="Heading3"/>
      </w:pPr>
      <w:r>
        <w:t xml:space="preserve">Exclusion Criteria:</w:t>
      </w:r>
    </w:p>
    <w:p>
      <w:pPr>
        <w:numPr>
          <w:ilvl w:val="0"/>
          <w:numId w:val="1003"/>
        </w:numPr>
        <w:pStyle w:val="Compact"/>
      </w:pPr>
      <w:r>
        <w:t xml:space="preserve">Freelancers with inconsistent workloads that may skew data.</w:t>
      </w:r>
    </w:p>
    <w:p>
      <w:pPr>
        <w:numPr>
          <w:ilvl w:val="0"/>
          <w:numId w:val="1003"/>
        </w:numPr>
        <w:pStyle w:val="Compact"/>
      </w:pPr>
      <w:r>
        <w:t xml:space="preserve">Designers working in fully offline environments without digital collaboration tools.</w:t>
      </w:r>
    </w:p>
    <w:bookmarkEnd w:id="24"/>
    <w:bookmarkEnd w:id="25"/>
    <w:bookmarkStart w:id="28" w:name="experimental-design"/>
    <w:p>
      <w:pPr>
        <w:pStyle w:val="Heading2"/>
      </w:pPr>
      <w:r>
        <w:t xml:space="preserve">4. Experimental Design</w:t>
      </w:r>
    </w:p>
    <w:p>
      <w:pPr>
        <w:pStyle w:val="FirstParagraph"/>
      </w:pPr>
      <w:r>
        <w:t xml:space="preserve">This experiment will utilize a randomized controlled trial (RCT) design. Participants will be divided into two groups: the Control Group and the Experimental Group. The experiment will run for a duration of six weeks.</w:t>
      </w:r>
    </w:p>
    <w:bookmarkStart w:id="26" w:name="control-group-group-a"/>
    <w:p>
      <w:pPr>
        <w:pStyle w:val="Heading3"/>
      </w:pPr>
      <w:r>
        <w:t xml:space="preserve">Control Group (Group A):</w:t>
      </w:r>
    </w:p>
    <w:p>
      <w:pPr>
        <w:pStyle w:val="FirstParagraph"/>
      </w:pPr>
      <w:r>
        <w:t xml:space="preserve">Graphic Designers in this group will continue their existing workflow practices. This typically involves ad-hoc asset creation, unstructured feedback channels (e.g., WhatsApp, email), and manual version control. This group represents the baseline status quo of the Bangalore design industry.</w:t>
      </w:r>
    </w:p>
    <w:bookmarkEnd w:id="26"/>
    <w:bookmarkStart w:id="27" w:name="experimental-group-group-b"/>
    <w:p>
      <w:pPr>
        <w:pStyle w:val="Heading3"/>
      </w:pPr>
      <w:r>
        <w:t xml:space="preserve">Experimental Group (Group B):</w:t>
      </w:r>
    </w:p>
    <w:p>
      <w:pPr>
        <w:pStyle w:val="FirstParagraph"/>
      </w:pPr>
      <w:r>
        <w:t xml:space="preserve">Graphic Designers in this group will adopt a standardized "Design System-First" protocol. This includes:</w:t>
      </w:r>
    </w:p>
    <w:p>
      <w:pPr>
        <w:numPr>
          <w:ilvl w:val="0"/>
          <w:numId w:val="1004"/>
        </w:numPr>
        <w:pStyle w:val="Compact"/>
      </w:pPr>
      <w:r>
        <w:t xml:space="preserve">Utilization of a centralized component library (e.g., in Figma).</w:t>
      </w:r>
    </w:p>
    <w:p>
      <w:pPr>
        <w:numPr>
          <w:ilvl w:val="0"/>
          <w:numId w:val="1004"/>
        </w:numPr>
        <w:pStyle w:val="Compact"/>
      </w:pPr>
      <w:r>
        <w:t xml:space="preserve">Implementation of a strict agile sprint cycle for design tasks.</w:t>
      </w:r>
    </w:p>
    <w:p>
      <w:pPr>
        <w:numPr>
          <w:ilvl w:val="0"/>
          <w:numId w:val="1004"/>
        </w:numPr>
        <w:pStyle w:val="Compact"/>
      </w:pPr>
      <w:r>
        <w:t xml:space="preserve">Use of a dedicated project management tool (e.g., Jira, Asana) for all feedback and approvals.</w:t>
      </w:r>
    </w:p>
    <w:p>
      <w:pPr>
        <w:numPr>
          <w:ilvl w:val="0"/>
          <w:numId w:val="1004"/>
        </w:numPr>
        <w:pStyle w:val="Compact"/>
      </w:pPr>
      <w:r>
        <w:t xml:space="preserve">Mandatory daily stand-ups focused on design blockers.</w:t>
      </w:r>
    </w:p>
    <w:bookmarkEnd w:id="27"/>
    <w:bookmarkEnd w:id="28"/>
    <w:bookmarkStart w:id="32" w:name="procedure-and-methodology"/>
    <w:p>
      <w:pPr>
        <w:pStyle w:val="Heading2"/>
      </w:pPr>
      <w:r>
        <w:t xml:space="preserve">5. Procedure and Methodology</w:t>
      </w:r>
    </w:p>
    <w:bookmarkStart w:id="29" w:name="phase-1-baseline-assessment-week-1"/>
    <w:p>
      <w:pPr>
        <w:pStyle w:val="Heading3"/>
      </w:pPr>
      <w:r>
        <w:t xml:space="preserve">Phase 1: Baseline Assessment (Week 1)</w:t>
      </w:r>
    </w:p>
    <w:p>
      <w:pPr>
        <w:pStyle w:val="FirstParagraph"/>
      </w:pPr>
      <w:r>
        <w:t xml:space="preserve">All participants will complete a survey detailing their current workflow, tools, and perceived pain points. Key performance indicators (KPIs) such as average hours per project and number of revision rounds will be recorded for the previous month to establish a baseline.</w:t>
      </w:r>
    </w:p>
    <w:bookmarkEnd w:id="29"/>
    <w:bookmarkStart w:id="30" w:name="phase-2-intervention-weeks-2-5"/>
    <w:p>
      <w:pPr>
        <w:pStyle w:val="Heading3"/>
      </w:pPr>
      <w:r>
        <w:t xml:space="preserve">Phase 2: Intervention (Weeks 2-5)</w:t>
      </w:r>
    </w:p>
    <w:p>
      <w:pPr>
        <w:pStyle w:val="FirstParagraph"/>
      </w:pPr>
      <w:r>
        <w:t xml:space="preserve">Group B will undergo training on the new Design System-First protocol. Both groups will work on comparable projects assigned by their respective employers. Data will be collected daily via automated time-tracking tools and weekly surveys. Special attention will be paid to how Bangalore-specific factors, such as power fluctuations or internet connectivity issues, impact the workflow of both groups.</w:t>
      </w:r>
    </w:p>
    <w:bookmarkEnd w:id="30"/>
    <w:bookmarkStart w:id="31" w:name="X73ded480d94ea122ebcd3f7a2e46903cccad6f5"/>
    <w:p>
      <w:pPr>
        <w:pStyle w:val="Heading3"/>
      </w:pPr>
      <w:r>
        <w:t xml:space="preserve">Phase 3: Data Collection and Analysis (Week 6)</w:t>
      </w:r>
    </w:p>
    <w:p>
      <w:pPr>
        <w:pStyle w:val="FirstParagraph"/>
      </w:pPr>
      <w:r>
        <w:t xml:space="preserve">Post-experiment surveys will be administered. Quantitative data (time spent, revision counts) will be analyzed using statistical software. Qualitative data (designer satisfaction, perceived stress levels) will be analyzed through thematic coding.</w:t>
      </w:r>
    </w:p>
    <w:bookmarkEnd w:id="31"/>
    <w:bookmarkEnd w:id="32"/>
    <w:bookmarkStart w:id="33" w:name="key-performance-indicators-kpis"/>
    <w:p>
      <w:pPr>
        <w:pStyle w:val="Heading2"/>
      </w:pPr>
      <w:r>
        <w:t xml:space="preserve">6.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Time-to-Delivery</w:t>
            </w:r>
          </w:p>
        </w:tc>
        <w:tc>
          <w:tcPr/>
          <w:p>
            <w:pPr>
              <w:pStyle w:val="Compact"/>
              <w:jc w:val="left"/>
            </w:pPr>
            <w:r>
              <w:t xml:space="preserve">Average time from brief receipt to final asset approval.</w:t>
            </w:r>
          </w:p>
        </w:tc>
        <w:tc>
          <w:tcPr/>
          <w:p>
            <w:pPr>
              <w:pStyle w:val="Compact"/>
              <w:jc w:val="left"/>
            </w:pPr>
            <w:r>
              <w:t xml:space="preserve">Project management tool timestamps.</w:t>
            </w:r>
          </w:p>
        </w:tc>
      </w:tr>
      <w:tr>
        <w:tc>
          <w:tcPr/>
          <w:p>
            <w:pPr>
              <w:pStyle w:val="Compact"/>
              <w:jc w:val="left"/>
            </w:pPr>
            <w:r>
              <w:t xml:space="preserve">Revision Rate</w:t>
            </w:r>
          </w:p>
        </w:tc>
        <w:tc>
          <w:tcPr/>
          <w:p>
            <w:pPr>
              <w:pStyle w:val="Compact"/>
              <w:jc w:val="left"/>
            </w:pPr>
            <w:r>
              <w:t xml:space="preserve">Number of major revision cycles per project.</w:t>
            </w:r>
          </w:p>
        </w:tc>
        <w:tc>
          <w:tcPr/>
          <w:p>
            <w:pPr>
              <w:pStyle w:val="Compact"/>
              <w:jc w:val="left"/>
            </w:pPr>
            <w:r>
              <w:t xml:space="preserve">Version history analysis.</w:t>
            </w:r>
          </w:p>
        </w:tc>
      </w:tr>
      <w:tr>
        <w:tc>
          <w:tcPr/>
          <w:p>
            <w:pPr>
              <w:pStyle w:val="Compact"/>
              <w:jc w:val="left"/>
            </w:pPr>
            <w:r>
              <w:t xml:space="preserve">Asset Reusability</w:t>
            </w:r>
          </w:p>
        </w:tc>
        <w:tc>
          <w:tcPr/>
          <w:p>
            <w:pPr>
              <w:pStyle w:val="Compact"/>
              <w:jc w:val="left"/>
            </w:pPr>
            <w:r>
              <w:t xml:space="preserve">Percentage of components reused from a design system.</w:t>
            </w:r>
          </w:p>
        </w:tc>
        <w:tc>
          <w:tcPr/>
          <w:p>
            <w:pPr>
              <w:pStyle w:val="Compact"/>
              <w:jc w:val="left"/>
            </w:pPr>
            <w:r>
              <w:t xml:space="preserve">Design file audit.</w:t>
            </w:r>
          </w:p>
        </w:tc>
      </w:tr>
      <w:tr>
        <w:tc>
          <w:tcPr/>
          <w:p>
            <w:pPr>
              <w:pStyle w:val="Compact"/>
              <w:jc w:val="left"/>
            </w:pPr>
            <w:r>
              <w:t xml:space="preserve">Designer Satisfaction</w:t>
            </w:r>
          </w:p>
        </w:tc>
        <w:tc>
          <w:tcPr/>
          <w:p>
            <w:pPr>
              <w:pStyle w:val="Compact"/>
              <w:jc w:val="left"/>
            </w:pPr>
            <w:r>
              <w:t xml:space="preserve">Self-reported job satisfaction and stress levels.</w:t>
            </w:r>
          </w:p>
        </w:tc>
        <w:tc>
          <w:tcPr/>
          <w:p>
            <w:pPr>
              <w:pStyle w:val="Compact"/>
              <w:jc w:val="left"/>
            </w:pPr>
            <w:r>
              <w:t xml:space="preserve">Weekly Likert scale surveys.</w:t>
            </w:r>
          </w:p>
        </w:tc>
      </w:tr>
    </w:tbl>
    <w:bookmarkEnd w:id="33"/>
    <w:bookmarkStart w:id="34" w:name="ethical-considerations-and-data-privacy"/>
    <w:p>
      <w:pPr>
        <w:pStyle w:val="Heading2"/>
      </w:pPr>
      <w:r>
        <w:t xml:space="preserve">7. Ethical Considerations and Data Privacy</w:t>
      </w:r>
    </w:p>
    <w:p>
      <w:pPr>
        <w:pStyle w:val="FirstParagraph"/>
      </w:pPr>
      <w:r>
        <w:t xml:space="preserve">This experiment adheres to the ethical guidelines for research involving human subjects. All participants will provide informed consent prior to enrollment. Data collected will be anonymized to protect the identity of both the Graphic Designers and their employers in India Bangalore. Participants have the right to withdraw from the experiment at any time without penalty. The study has been reviewed to ensure it does not negatively impact the professional standing or workload of the participants.</w:t>
      </w:r>
    </w:p>
    <w:bookmarkEnd w:id="34"/>
    <w:bookmarkStart w:id="35" w:name="expected-outcomes-and-impact"/>
    <w:p>
      <w:pPr>
        <w:pStyle w:val="Heading2"/>
      </w:pPr>
      <w:r>
        <w:t xml:space="preserve">8. Expected Outcomes and Impact</w:t>
      </w:r>
    </w:p>
    <w:p>
      <w:pPr>
        <w:pStyle w:val="FirstParagraph"/>
      </w:pPr>
      <w:r>
        <w:t xml:space="preserve">It is hypothesized that the Experimental Group (Group B) will demonstrate a 20-30% reduction in time-to-delivery and a 15% decrease in revision rates compared to the Control Group. Furthermore, the study aims to provide actionable insights for design leaders in Bangalore on how to structure teams for maximum efficiency in a high-growth, competitive market. The findings will contribute to the broader understanding of creative workflow optimization in emerging tech hubs.</w:t>
      </w:r>
    </w:p>
    <w:bookmarkEnd w:id="35"/>
    <w:p>
      <w:pPr>
        <w:pStyle w:val="BodyText"/>
      </w:pPr>
      <w:r>
        <w:t xml:space="preserve">© 2023 Experiment Protocol for Graphic Designer Workflow Optimization.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Optimization in India Bangalore</dc:title>
  <dc:creator/>
  <dc:language>en</dc:language>
  <cp:keywords/>
  <dcterms:created xsi:type="dcterms:W3CDTF">2026-10-10T03:36:37Z</dcterms:created>
  <dcterms:modified xsi:type="dcterms:W3CDTF">2026-10-10T03:36:37Z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