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9" w:name="Xfea9d4160375104f99f2c237d625a564b543cec"/>
    <w:p>
      <w:pPr>
        <w:pStyle w:val="Heading1"/>
      </w:pPr>
      <w:r>
        <w:t xml:space="preserve">Experiment Protocol: Cognitive Load and Cultural Semiotics in Graphic Designer Workflows</w:t>
      </w:r>
    </w:p>
    <w:p>
      <w:pPr>
        <w:pStyle w:val="FirstParagraph"/>
      </w:pPr>
      <w:r>
        <w:rPr>
          <w:bCs/>
          <w:b/>
        </w:rPr>
        <w:t xml:space="preserve">Protocol ID:</w:t>
      </w:r>
      <w:r>
        <w:t xml:space="preserve"> </w:t>
      </w:r>
      <w:r>
        <w:t xml:space="preserve">EXP-MIL-GD-2024-001</w:t>
      </w:r>
    </w:p>
    <w:p>
      <w:pPr>
        <w:pStyle w:val="BodyText"/>
      </w:pPr>
      <w:r>
        <w:rPr>
          <w:bCs/>
          <w:b/>
        </w:rPr>
        <w:t xml:space="preserve">Location:</w:t>
      </w:r>
      <w:r>
        <w:t xml:space="preserve"> </w:t>
      </w:r>
      <w:r>
        <w:t xml:space="preserve">Italy Milan (Milano), Lombardy Region</w:t>
      </w:r>
    </w:p>
    <w:p>
      <w:pPr>
        <w:pStyle w:val="BodyText"/>
      </w:pPr>
      <w:r>
        <w:rPr>
          <w:bCs/>
          <w:b/>
        </w:rPr>
        <w:t xml:space="preserve">Target Subject:</w:t>
      </w:r>
      <w:r>
        <w:t xml:space="preserve"> </w:t>
      </w:r>
      <w:r>
        <w:t xml:space="preserve">Professional Graphic Designer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cognitive performance, creative output, and ergonomic efficiency of a Graphic Designer operating within the specific socio-cultural and professional context of Italy Milan. Milan is globally recognized as a premier hub for fashion, design, and advertising. Consequently, the visual language required in this region is distinct, characterized by high aesthetic standards, rapid trend cycles, and a sophisticated blend of traditional Italian craftsmanship and modern minimalism.</w:t>
      </w:r>
    </w:p>
    <w:p>
      <w:pPr>
        <w:pStyle w:val="BodyText"/>
      </w:pPr>
      <w:r>
        <w:t xml:space="preserve">The primary objective of this experiment is to determine how localized cultural semiotics and the high-pressure environment of the Milanese design industry influence the decision-making processes of a Graphic Designer. By isolating variables related to cultural context, we aim to produce data that can optimize workflow tools and training methodologies specifically for designers working in this region.</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measure the time efficiency of a Graphic Designer when interpreting briefs that utilize local Milanese cultural references versus generic international design prompts.</w:t>
      </w:r>
    </w:p>
    <w:p>
      <w:pPr>
        <w:numPr>
          <w:ilvl w:val="0"/>
          <w:numId w:val="1001"/>
        </w:numPr>
        <w:pStyle w:val="Compact"/>
      </w:pPr>
      <w:r>
        <w:t xml:space="preserve">To analyze the color theory and typographic choices made by the subject to ensure alignment with the visual identity standards prevalent in Italy Milan.</w:t>
      </w:r>
    </w:p>
    <w:p>
      <w:pPr>
        <w:numPr>
          <w:ilvl w:val="0"/>
          <w:numId w:val="1001"/>
        </w:numPr>
        <w:pStyle w:val="Compact"/>
      </w:pPr>
      <w:r>
        <w:t xml:space="preserve">To assess the impact of ambient environmental factors typical of Milanese co-working spaces or studios on the creative flow of the Graphic Designer.</w:t>
      </w:r>
    </w:p>
    <w:p>
      <w:pPr>
        <w:numPr>
          <w:ilvl w:val="0"/>
          <w:numId w:val="1001"/>
        </w:numPr>
        <w:pStyle w:val="Compact"/>
      </w:pPr>
      <w:r>
        <w:t xml:space="preserve">To evaluate the usability of current design software interfaces when localized into Italian, specifically regarding terminology used by professionals in the region.</w:t>
      </w:r>
    </w:p>
    <w:bookmarkEnd w:id="21"/>
    <w:bookmarkStart w:id="25" w:name="methodology"/>
    <w:p>
      <w:pPr>
        <w:pStyle w:val="Heading2"/>
      </w:pPr>
      <w:r>
        <w:t xml:space="preserve">3. Methodology</w:t>
      </w:r>
    </w:p>
    <w:bookmarkStart w:id="22" w:name="subject-selection"/>
    <w:p>
      <w:pPr>
        <w:pStyle w:val="Heading3"/>
      </w:pPr>
      <w:r>
        <w:t xml:space="preserve">3.1. Subject Selection</w:t>
      </w:r>
    </w:p>
    <w:p>
      <w:pPr>
        <w:pStyle w:val="FirstParagraph"/>
      </w:pPr>
      <w:r>
        <w:t xml:space="preserve">The subject for this experiment must be a qualified Graphic Designer with a minimum of three years of professional experience. Crucially, the subject must be currently residing and working in Italy Milan. This residency requirement is essential to ensure the subject possesses an intrinsic understanding of the local market dynamics, client expectations, and visual trends that define the Milanese design landscape.</w:t>
      </w:r>
    </w:p>
    <w:bookmarkEnd w:id="22"/>
    <w:bookmarkStart w:id="23" w:name="experimental-environment"/>
    <w:p>
      <w:pPr>
        <w:pStyle w:val="Heading3"/>
      </w:pPr>
      <w:r>
        <w:t xml:space="preserve">3.2. Experimental Environment</w:t>
      </w:r>
    </w:p>
    <w:p>
      <w:pPr>
        <w:pStyle w:val="FirstParagraph"/>
      </w:pPr>
      <w:r>
        <w:t xml:space="preserve">The experiment will be conducted in a controlled studio environment located in the central district of Milan. The workspace will be equipped with industry-standard hardware (e.g., Apple iMac or equivalent high-resolution displays) and software suites (Adobe Creative Cloud, Figma). The lighting and acoustic conditions will be calibrated to mimic a typical high-end design agency in Milan, ensuring the results are ecologically valid for the target demographic.</w:t>
      </w:r>
    </w:p>
    <w:bookmarkEnd w:id="23"/>
    <w:bookmarkStart w:id="24" w:name="procedure"/>
    <w:p>
      <w:pPr>
        <w:pStyle w:val="Heading3"/>
      </w:pPr>
      <w:r>
        <w:t xml:space="preserve">3.3. Procedure</w:t>
      </w:r>
    </w:p>
    <w:p>
      <w:pPr>
        <w:pStyle w:val="FirstParagraph"/>
      </w:pPr>
      <w:r>
        <w:t xml:space="preserve">The experiment will proceed in three distinct phases, each lasting approximately 90 minutes.</w:t>
      </w:r>
    </w:p>
    <w:p>
      <w:pPr>
        <w:pStyle w:val="BodyText"/>
      </w:pPr>
      <w:r>
        <w:rPr>
          <w:bCs/>
          <w:b/>
        </w:rPr>
        <w:t xml:space="preserve">Phase 1: Cultural Semiotics Assessment.</w:t>
      </w:r>
      <w:r>
        <w:t xml:space="preserve"> </w:t>
      </w:r>
      <w:r>
        <w:t xml:space="preserve">The Graphic Designer will be presented with a series of brand identity briefs. Half of the briefs will be for fictional international brands, while the other half will be for brands targeting the local Milanese consumer base. The subject will be asked to create mood boards and initial concepts. The protocol requires the researcher to record the specific cultural symbols, color palettes, and fonts selected. For instance, the use of specific serif typefaces often associated with Italian luxury fashion will be noted against sans-serif choices associated with modern tech startups in Milan.</w:t>
      </w:r>
    </w:p>
    <w:p>
      <w:pPr>
        <w:pStyle w:val="BodyText"/>
      </w:pPr>
      <w:r>
        <w:rPr>
          <w:bCs/>
          <w:b/>
        </w:rPr>
        <w:t xml:space="preserve">Phase 2: Workflow Efficiency and Localization.</w:t>
      </w:r>
      <w:r>
        <w:t xml:space="preserve"> </w:t>
      </w:r>
      <w:r>
        <w:t xml:space="preserve">The subject will perform a complex layout task using design software. The interface will be toggled between English and Italian. The Graphic Designer's speed, error rate, and verbal feedback regarding terminology will be recorded. This phase is critical for understanding if the localization of tools impacts the productivity of a professional in Italy Milan.</w:t>
      </w:r>
    </w:p>
    <w:p>
      <w:pPr>
        <w:pStyle w:val="BodyText"/>
      </w:pPr>
      <w:r>
        <w:rPr>
          <w:bCs/>
          <w:b/>
        </w:rPr>
        <w:t xml:space="preserve">Phase 3: Environmental Stress Testing.</w:t>
      </w:r>
      <w:r>
        <w:t xml:space="preserve"> </w:t>
      </w:r>
      <w:r>
        <w:t xml:space="preserve">To simulate the fast-paced nature of the Milan design industry, the subject will be subjected to time-constrained revisions. The researcher will introduce "client feedback" loops that mimic the demanding standards often found in the Italian fashion and advertising sectors. The cognitive load of the Graphic Designer will be monitored using heart rate variability sensors and eye-tracking technology.</w:t>
      </w:r>
    </w:p>
    <w:bookmarkEnd w:id="24"/>
    <w:bookmarkEnd w:id="25"/>
    <w:bookmarkStart w:id="26" w:name="data-collection-and-metrics"/>
    <w:p>
      <w:pPr>
        <w:pStyle w:val="Heading2"/>
      </w:pPr>
      <w:r>
        <w:t xml:space="preserve">4. Data Collection and Metrics</w:t>
      </w:r>
    </w:p>
    <w:p>
      <w:pPr>
        <w:pStyle w:val="FirstParagraph"/>
      </w:pPr>
      <w:r>
        <w:t xml:space="preserve">Data will be collected quantitatively and qualitatively.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Italy Milan Context</w:t>
            </w:r>
          </w:p>
        </w:tc>
      </w:tr>
      <w:tr>
        <w:tc>
          <w:tcPr/>
          <w:p>
            <w:pPr>
              <w:pStyle w:val="Compact"/>
              <w:jc w:val="left"/>
            </w:pPr>
            <w:r>
              <w:t xml:space="preserve">Concept Generation Time</w:t>
            </w:r>
          </w:p>
        </w:tc>
        <w:tc>
          <w:tcPr/>
          <w:p>
            <w:pPr>
              <w:pStyle w:val="Compact"/>
              <w:jc w:val="left"/>
            </w:pPr>
            <w:r>
              <w:t xml:space="preserve">Time taken to produce initial drafts.</w:t>
            </w:r>
          </w:p>
        </w:tc>
        <w:tc>
          <w:tcPr/>
          <w:p>
            <w:pPr>
              <w:pStyle w:val="Compact"/>
              <w:jc w:val="left"/>
            </w:pPr>
            <w:r>
              <w:t xml:space="preserve">Measures adaptability to local vs. global briefs.</w:t>
            </w:r>
          </w:p>
        </w:tc>
      </w:tr>
      <w:tr>
        <w:tc>
          <w:tcPr/>
          <w:p>
            <w:pPr>
              <w:pStyle w:val="Compact"/>
              <w:jc w:val="left"/>
            </w:pPr>
            <w:r>
              <w:t xml:space="preserve">Aesthetic Alignment Score</w:t>
            </w:r>
          </w:p>
        </w:tc>
        <w:tc>
          <w:tcPr/>
          <w:p>
            <w:pPr>
              <w:pStyle w:val="Compact"/>
              <w:jc w:val="left"/>
            </w:pPr>
            <w:r>
              <w:t xml:space="preserve">Rating by a panel of Milan-based art directors.</w:t>
            </w:r>
          </w:p>
        </w:tc>
        <w:tc>
          <w:tcPr/>
          <w:p>
            <w:pPr>
              <w:pStyle w:val="Compact"/>
              <w:jc w:val="left"/>
            </w:pPr>
            <w:r>
              <w:t xml:space="preserve">Ensures output meets high local industry standards.</w:t>
            </w:r>
          </w:p>
        </w:tc>
      </w:tr>
      <w:tr>
        <w:tc>
          <w:tcPr/>
          <w:p>
            <w:pPr>
              <w:pStyle w:val="Compact"/>
              <w:jc w:val="left"/>
            </w:pPr>
            <w:r>
              <w:t xml:space="preserve">Software Interaction Latency</w:t>
            </w:r>
          </w:p>
        </w:tc>
        <w:tc>
          <w:tcPr/>
          <w:p>
            <w:pPr>
              <w:pStyle w:val="Compact"/>
              <w:jc w:val="left"/>
            </w:pPr>
            <w:r>
              <w:t xml:space="preserve">Time between command and execution.</w:t>
            </w:r>
          </w:p>
        </w:tc>
        <w:tc>
          <w:tcPr/>
          <w:p>
            <w:pPr>
              <w:pStyle w:val="Compact"/>
              <w:jc w:val="left"/>
            </w:pPr>
            <w:r>
              <w:t xml:space="preserve">Highlights friction in localized software interfaces.</w:t>
            </w:r>
          </w:p>
        </w:tc>
      </w:tr>
      <w:tr>
        <w:tc>
          <w:tcPr/>
          <w:p>
            <w:pPr>
              <w:pStyle w:val="Compact"/>
              <w:jc w:val="left"/>
            </w:pPr>
            <w:r>
              <w:t xml:space="preserve">Cognitive Load Index</w:t>
            </w:r>
          </w:p>
        </w:tc>
        <w:tc>
          <w:tcPr/>
          <w:p>
            <w:pPr>
              <w:pStyle w:val="Compact"/>
              <w:jc w:val="left"/>
            </w:pPr>
            <w:r>
              <w:t xml:space="preserve">Physiological stress markers.</w:t>
            </w:r>
          </w:p>
        </w:tc>
        <w:tc>
          <w:tcPr/>
          <w:p>
            <w:pPr>
              <w:pStyle w:val="Compact"/>
              <w:jc w:val="left"/>
            </w:pPr>
            <w:r>
              <w:t xml:space="preserve">Reflects pressure of the competitive Milan market.</w:t>
            </w:r>
          </w:p>
        </w:tc>
      </w:tr>
    </w:tbl>
    <w:bookmarkEnd w:id="26"/>
    <w:bookmarkStart w:id="27" w:name="ethical-considerations"/>
    <w:p>
      <w:pPr>
        <w:pStyle w:val="Heading2"/>
      </w:pPr>
      <w:r>
        <w:t xml:space="preserve">5. Ethical Considerations</w:t>
      </w:r>
    </w:p>
    <w:p>
      <w:pPr>
        <w:pStyle w:val="FirstParagraph"/>
      </w:pPr>
      <w:r>
        <w:t xml:space="preserve">This Experiment Protocol adheres strictly to the ethical guidelines for human subject research. All Graphic Designer participants will provide informed consent prior to the commencement of the study. Data privacy will be maintained in accordance with the General Data Protection Regulation (GDPR), which is rigorously enforced in Italy. Participants will be informed that they may withdraw from the experiment at any time without penalty. All data collected will be anonymized to protect the professional identity of the subjects within the Milan design community.</w:t>
      </w:r>
    </w:p>
    <w:bookmarkEnd w:id="27"/>
    <w:bookmarkStart w:id="28" w:name="conclusion-and-expected-outcomes"/>
    <w:p>
      <w:pPr>
        <w:pStyle w:val="Heading2"/>
      </w:pPr>
      <w:r>
        <w:t xml:space="preserve">6. Conclusion and Expected Outcomes</w:t>
      </w:r>
    </w:p>
    <w:p>
      <w:pPr>
        <w:pStyle w:val="FirstParagraph"/>
      </w:pPr>
      <w:r>
        <w:t xml:space="preserve">Upon completion of this experiment, we anticipate gaining significant insights into the unique workflow requirements of a Graphic Designer in Italy Milan. The findings will help software developers create better localized tools and assist design agencies in optimizing their internal processes. By understanding the intersection of cultural context and professional practice, we can foster a more efficient and creatively fulfilling environment for designers in one of the world's most important design capitals.</w:t>
      </w:r>
    </w:p>
    <w:p>
      <w:pPr>
        <w:pStyle w:val="BodyText"/>
      </w:pPr>
      <w:r>
        <w:t xml:space="preserve">Document generated for internal research purposes only.</w:t>
      </w:r>
      <w:r>
        <w:br/>
      </w:r>
      <w:r>
        <w:t xml:space="preserve">Experiment Protocol: Graphic Designer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Italy Milan</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