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bookmarkStart w:id="20" w:name="X81bcb89802ecdf2b15193bc462eff715b3304ec"/>
    <w:p>
      <w:pPr>
        <w:pStyle w:val="Heading1"/>
      </w:pPr>
      <w:r>
        <w:t xml:space="preserve">Experiment Protocol: Graphic Designer in Japan Osaka</w:t>
      </w:r>
    </w:p>
    <w:p>
      <w:pPr>
        <w:pStyle w:val="FirstParagraph"/>
      </w:pPr>
      <w:r>
        <w:rPr>
          <w:bCs/>
          <w:b/>
        </w:rPr>
        <w:t xml:space="preserve">Document ID:</w:t>
      </w:r>
      <w:r>
        <w:t xml:space="preserve"> </w:t>
      </w:r>
      <w:r>
        <w:t xml:space="preserve">EP-GD-OSA-2024-001</w:t>
      </w:r>
    </w:p>
    <w:p>
      <w:pPr>
        <w:pStyle w:val="BodyText"/>
      </w:pPr>
      <w:r>
        <w:rPr>
          <w:bCs/>
          <w:b/>
        </w:rPr>
        <w:t xml:space="preserve">Status:</w:t>
      </w:r>
      <w:r>
        <w:t xml:space="preserve"> </w:t>
      </w:r>
      <w:r>
        <w:t xml:space="preserve">Final Draft</w:t>
      </w:r>
    </w:p>
    <w:bookmarkEnd w:id="20"/>
    <w:p>
      <w:pPr>
        <w:pStyle w:val="BodyText"/>
      </w:pPr>
      <w:r>
        <w:rPr>
          <w:bCs/>
          <w:b/>
        </w:rPr>
        <w:t xml:space="preserve">Project Title:</w:t>
      </w:r>
      <w:r>
        <w:t xml:space="preserve"> </w:t>
      </w:r>
      <w:r>
        <w:t xml:space="preserve">Cross-Cultural Visual Communication Efficacy in Urban Environments</w:t>
      </w:r>
    </w:p>
    <w:p>
      <w:pPr>
        <w:pStyle w:val="BodyText"/>
      </w:pPr>
      <w:r>
        <w:rPr>
          <w:bCs/>
          <w:b/>
        </w:rPr>
        <w:t xml:space="preserve">Location:</w:t>
      </w:r>
      <w:r>
        <w:t xml:space="preserve"> </w:t>
      </w:r>
      <w:r>
        <w:t xml:space="preserve">Japan Osaka (Primary Focus: Namba, Umeda, and Dotonbori Districts)</w:t>
      </w:r>
    </w:p>
    <w:p>
      <w:pPr>
        <w:pStyle w:val="BodyText"/>
      </w:pPr>
      <w:r>
        <w:rPr>
          <w:bCs/>
          <w:b/>
        </w:rPr>
        <w:t xml:space="preserve">Subject Role:</w:t>
      </w:r>
      <w:r>
        <w:t xml:space="preserve"> </w:t>
      </w:r>
      <w:r>
        <w:t xml:space="preserve">Graphic Designer</w:t>
      </w:r>
    </w:p>
    <w:p>
      <w:pPr>
        <w:pStyle w:val="BodyText"/>
      </w:pPr>
      <w:r>
        <w:rPr>
          <w:bCs/>
          <w:b/>
        </w:rPr>
        <w:t xml:space="preserve">Duration:</w:t>
      </w:r>
      <w:r>
        <w:t xml:space="preserve"> </w:t>
      </w:r>
      <w:r>
        <w:t xml:space="preserve">12 Weeks</w:t>
      </w:r>
    </w:p>
    <w:p>
      <w:pPr>
        <w:pStyle w:val="BodyText"/>
      </w:pPr>
      <w:r>
        <w:rPr>
          <w:bCs/>
          <w:b/>
        </w:rPr>
        <w:t xml:space="preserve">Language:</w:t>
      </w:r>
      <w:r>
        <w:t xml:space="preserve"> </w:t>
      </w:r>
      <w:r>
        <w:t xml:space="preserve">English (with Japanese localization components)</w:t>
      </w:r>
    </w:p>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adaptability, and cultural integration of a Graphic Designer operating within the unique commercial and social landscape of Japan Osaka. Osaka is distinct from Tokyo in its approach to commerce, humor, and visual density. Known for its "kuidaore" (eat until you drop) culture and vibrant street life, Osaka presents a specific set of challenges and opportunities for visual communication.</w:t>
      </w:r>
    </w:p>
    <w:p>
      <w:pPr>
        <w:pStyle w:val="BodyText"/>
      </w:pPr>
      <w:r>
        <w:t xml:space="preserve">The primary objective of this experiment is to determine how a Graphic Designer can effectively bridge the gap between global design standards and local Osaka sensibilities. This involves testing design outputs in real-world scenarios, measuring audience engagement, and analyzing the designer's workflow under the constraints of Japanese business etiquette and aesthetic preferences.</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Cultural Adaptation:</w:t>
      </w:r>
      <w:r>
        <w:t xml:space="preserve"> </w:t>
      </w:r>
      <w:r>
        <w:t xml:space="preserve">Assess the Graphic Designer's ability to incorporate Osaka-specific cultural motifs, color psychology, and typography into modern design frameworks.</w:t>
      </w:r>
    </w:p>
    <w:p>
      <w:pPr>
        <w:numPr>
          <w:ilvl w:val="0"/>
          <w:numId w:val="1001"/>
        </w:numPr>
        <w:pStyle w:val="Compact"/>
      </w:pPr>
      <w:r>
        <w:rPr>
          <w:bCs/>
          <w:b/>
        </w:rPr>
        <w:t xml:space="preserve">Commercial Viability:</w:t>
      </w:r>
      <w:r>
        <w:t xml:space="preserve"> </w:t>
      </w:r>
      <w:r>
        <w:t xml:space="preserve">Measure the conversion rates and engagement levels of marketing materials designed for Osaka-based businesses compared to generic national campaigns.</w:t>
      </w:r>
    </w:p>
    <w:p>
      <w:pPr>
        <w:numPr>
          <w:ilvl w:val="0"/>
          <w:numId w:val="1001"/>
        </w:numPr>
        <w:pStyle w:val="Compact"/>
      </w:pPr>
      <w:r>
        <w:rPr>
          <w:bCs/>
          <w:b/>
        </w:rPr>
        <w:t xml:space="preserve">Workflow Efficiency:</w:t>
      </w:r>
      <w:r>
        <w:t xml:space="preserve"> </w:t>
      </w:r>
      <w:r>
        <w:t xml:space="preserve">Evaluate the designer's productivity when navigating the Japanese "nemawashi" (consensus-building) process and high-detail feedback loops common in Osaka agencies.</w:t>
      </w:r>
    </w:p>
    <w:p>
      <w:pPr>
        <w:numPr>
          <w:ilvl w:val="0"/>
          <w:numId w:val="1001"/>
        </w:numPr>
        <w:pStyle w:val="Compact"/>
      </w:pPr>
      <w:r>
        <w:rPr>
          <w:bCs/>
          <w:b/>
        </w:rPr>
        <w:t xml:space="preserve">Public Perception:</w:t>
      </w:r>
      <w:r>
        <w:t xml:space="preserve"> </w:t>
      </w:r>
      <w:r>
        <w:t xml:space="preserve">Gather qualitative data from the Osaka public regarding the clarity, appeal, and cultural resonance of the created visual assets.</w:t>
      </w:r>
    </w:p>
    <w:bookmarkEnd w:id="22"/>
    <w:bookmarkStart w:id="30" w:name="methodology"/>
    <w:p>
      <w:pPr>
        <w:pStyle w:val="Heading2"/>
      </w:pPr>
      <w:r>
        <w:t xml:space="preserve">3. Methodology</w:t>
      </w:r>
    </w:p>
    <w:bookmarkStart w:id="23" w:name="participant-profile"/>
    <w:p>
      <w:pPr>
        <w:pStyle w:val="Heading3"/>
      </w:pPr>
      <w:r>
        <w:t xml:space="preserve">3.1. Participant Profile</w:t>
      </w:r>
    </w:p>
    <w:p>
      <w:pPr>
        <w:pStyle w:val="FirstParagraph"/>
      </w:pPr>
      <w:r>
        <w:t xml:space="preserve">The subject of this experiment is a professional Graphic Designer with at least five years of experience. The designer must possess proficiency in industry-standard software (Adobe Creative Suite, Figma) and have a foundational understanding of Japanese culture. No prior long-term residence in Osaka is required to ensure the experiment tests the adaptation process accurately.</w:t>
      </w:r>
    </w:p>
    <w:bookmarkEnd w:id="23"/>
    <w:bookmarkStart w:id="24" w:name="experimental-environment"/>
    <w:p>
      <w:pPr>
        <w:pStyle w:val="Heading3"/>
      </w:pPr>
      <w:r>
        <w:t xml:space="preserve">3.2. Experimental Environment</w:t>
      </w:r>
    </w:p>
    <w:p>
      <w:pPr>
        <w:pStyle w:val="FirstParagraph"/>
      </w:pPr>
      <w:r>
        <w:t xml:space="preserve">The experiment will take place in Japan Osaka, utilizing three distinct environments:</w:t>
      </w:r>
    </w:p>
    <w:p>
      <w:pPr>
        <w:numPr>
          <w:ilvl w:val="0"/>
          <w:numId w:val="1002"/>
        </w:numPr>
        <w:pStyle w:val="Compact"/>
      </w:pPr>
      <w:r>
        <w:rPr>
          <w:bCs/>
          <w:b/>
        </w:rPr>
        <w:t xml:space="preserve">Studio Environment:</w:t>
      </w:r>
      <w:r>
        <w:t xml:space="preserve"> </w:t>
      </w:r>
      <w:r>
        <w:t xml:space="preserve">A co-working space in the Umeda district to simulate a professional agency setting.</w:t>
      </w:r>
    </w:p>
    <w:p>
      <w:pPr>
        <w:numPr>
          <w:ilvl w:val="0"/>
          <w:numId w:val="1002"/>
        </w:numPr>
        <w:pStyle w:val="Compact"/>
      </w:pPr>
      <w:r>
        <w:rPr>
          <w:bCs/>
          <w:b/>
        </w:rPr>
        <w:t xml:space="preserve">Field Testing:</w:t>
      </w:r>
      <w:r>
        <w:t xml:space="preserve"> </w:t>
      </w:r>
      <w:r>
        <w:t xml:space="preserve">Physical deployment of posters and signage in high-traffic areas such as Shinsaibashi and Dotonbori.</w:t>
      </w:r>
    </w:p>
    <w:p>
      <w:pPr>
        <w:numPr>
          <w:ilvl w:val="0"/>
          <w:numId w:val="1002"/>
        </w:numPr>
        <w:pStyle w:val="Compact"/>
      </w:pPr>
      <w:r>
        <w:rPr>
          <w:bCs/>
          <w:b/>
        </w:rPr>
        <w:t xml:space="preserve">Digital Environment:</w:t>
      </w:r>
      <w:r>
        <w:t xml:space="preserve"> </w:t>
      </w:r>
      <w:r>
        <w:t xml:space="preserve">Social media campaigns targeting Osaka residents via platforms popular in Japan, such as LINE, Instagram, and X (formerly Twitter).</w:t>
      </w:r>
    </w:p>
    <w:bookmarkEnd w:id="24"/>
    <w:bookmarkStart w:id="29" w:name="procedure"/>
    <w:p>
      <w:pPr>
        <w:pStyle w:val="Heading3"/>
      </w:pPr>
      <w:r>
        <w:t xml:space="preserve">3.3. Procedure</w:t>
      </w:r>
    </w:p>
    <w:p>
      <w:pPr>
        <w:pStyle w:val="FirstParagraph"/>
      </w:pPr>
      <w:r>
        <w:t xml:space="preserve">The experiment is divided into four phases over a 12-week period.</w:t>
      </w:r>
    </w:p>
    <w:bookmarkStart w:id="25" w:name="phase-1-immersion-and-briefing-weeks-1-2"/>
    <w:p>
      <w:pPr>
        <w:pStyle w:val="Heading4"/>
      </w:pPr>
      <w:r>
        <w:t xml:space="preserve">Phase 1: Immersion and Briefing (Weeks 1-2)</w:t>
      </w:r>
    </w:p>
    <w:p>
      <w:pPr>
        <w:pStyle w:val="FirstParagraph"/>
      </w:pPr>
      <w:r>
        <w:t xml:space="preserve">The Graphic Designer will undergo an intensive orientation regarding Osaka's visual culture. This includes studying local signage, understanding the hierarchy of information in Japanese layouts, and learning the nuances of Osaka dialect (Kansai-ben) for copy integration. The designer will be assigned three local clients with distinct needs: a traditional kappo restaurant, a modern tech startup, and a local festival committee.</w:t>
      </w:r>
    </w:p>
    <w:bookmarkEnd w:id="25"/>
    <w:bookmarkStart w:id="26" w:name="phase-2-design-and-iteration-weeks-3-6"/>
    <w:p>
      <w:pPr>
        <w:pStyle w:val="Heading4"/>
      </w:pPr>
      <w:r>
        <w:t xml:space="preserve">Phase 2: Design and Iteration (Weeks 3-6)</w:t>
      </w:r>
    </w:p>
    <w:p>
      <w:pPr>
        <w:pStyle w:val="FirstParagraph"/>
      </w:pPr>
      <w:r>
        <w:t xml:space="preserve">The designer will create visual assets for the assigned clients. This phase emphasizes the "nemawashi" process. The designer must document all feedback sessions, noting how Japanese communication styles (often indirect) impact design revisions. Key deliverables include logo concepts, packaging designs, and digital banners. The protocol requires the designer to produce two versions of each asset: one adhering strictly to global minimalist trends and one adapted to Osaka's preference for information-rich, vibrant visuals.</w:t>
      </w:r>
    </w:p>
    <w:bookmarkEnd w:id="26"/>
    <w:bookmarkStart w:id="27" w:name="X47f99f410197c7c6ec47b7e660d22ba5d53729b"/>
    <w:p>
      <w:pPr>
        <w:pStyle w:val="Heading4"/>
      </w:pPr>
      <w:r>
        <w:t xml:space="preserve">Phase 3: Deployment and Data Collection (Weeks 7-10)</w:t>
      </w:r>
    </w:p>
    <w:p>
      <w:pPr>
        <w:pStyle w:val="FirstParagraph"/>
      </w:pPr>
      <w:r>
        <w:t xml:space="preserve">Selected designs will be deployed in Japan Osaka. Physical posters will be placed in strategic locations, and digital ads will run with geo-targeting enabled. The Graphic Designer will monitor real-time analytics. Additionally, intercept surveys will be conducted in public spaces to gather immediate reactions from Osaka residents. Questions will focus on readability, emotional response, and cultural appropriateness.</w:t>
      </w:r>
    </w:p>
    <w:bookmarkEnd w:id="27"/>
    <w:bookmarkStart w:id="28" w:name="X94b3bb25472e945e9f189f93a6cbfeb5becc03b"/>
    <w:p>
      <w:pPr>
        <w:pStyle w:val="Heading4"/>
      </w:pPr>
      <w:r>
        <w:t xml:space="preserve">Phase 4: Analysis and Reporting (Weeks 11-12)</w:t>
      </w:r>
    </w:p>
    <w:p>
      <w:pPr>
        <w:pStyle w:val="FirstParagraph"/>
      </w:pPr>
      <w:r>
        <w:t xml:space="preserve">The final phase involves synthesizing quantitative data (engagement rates, sales lift) and qualitative feedback. The Graphic Designer will present a final report detailing the effectiveness of their adaptations. A comparative analysis will be performed to determine which design approaches resonated most strongly with the Osaka audience.</w:t>
      </w:r>
    </w:p>
    <w:bookmarkEnd w:id="28"/>
    <w:bookmarkEnd w:id="29"/>
    <w:bookmarkEnd w:id="30"/>
    <w:bookmarkStart w:id="31" w:name="ethical-considerations-and-compliance"/>
    <w:p>
      <w:pPr>
        <w:pStyle w:val="Heading2"/>
      </w:pPr>
      <w:r>
        <w:t xml:space="preserve">4. Ethical Considerations and Compliance</w:t>
      </w:r>
    </w:p>
    <w:p>
      <w:pPr>
        <w:pStyle w:val="FirstParagraph"/>
      </w:pPr>
      <w:r>
        <w:t xml:space="preserve">All participants in the survey component must provide informed consent in accordance with Japanese privacy laws (APPI). The experiment must respect local customs and regulations regarding public advertising. Any use of traditional cultural symbols must be done with respect and accuracy to avoid cultural appropriation. The Graphic Designer is required to maintain professional confidentiality regarding client data.</w:t>
      </w:r>
    </w:p>
    <w:bookmarkEnd w:id="31"/>
    <w:bookmarkStart w:id="32" w:name="risk-management"/>
    <w:p>
      <w:pPr>
        <w:pStyle w:val="Heading2"/>
      </w:pPr>
      <w:r>
        <w:t xml:space="preserve">5. Risk Management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Risk</w:t>
            </w:r>
          </w:p>
        </w:tc>
        <w:tc>
          <w:tcPr/>
          <w:p>
            <w:pPr>
              <w:pStyle w:val="Compact"/>
              <w:jc w:val="left"/>
            </w:pPr>
            <w:r>
              <w:t xml:space="preserve">Mitigation Strategy</w:t>
            </w:r>
          </w:p>
        </w:tc>
      </w:tr>
      <w:tr>
        <w:tc>
          <w:tcPr/>
          <w:p>
            <w:pPr>
              <w:pStyle w:val="Compact"/>
              <w:jc w:val="left"/>
            </w:pPr>
            <w:r>
              <w:t xml:space="preserve">Cultural Misinterpretation</w:t>
            </w:r>
          </w:p>
        </w:tc>
        <w:tc>
          <w:tcPr/>
          <w:p>
            <w:pPr>
              <w:pStyle w:val="Compact"/>
              <w:jc w:val="left"/>
            </w:pPr>
            <w:r>
              <w:t xml:space="preserve">Assign a local cultural consultant to review all designs before deployment.</w:t>
            </w:r>
          </w:p>
        </w:tc>
      </w:tr>
      <w:tr>
        <w:tc>
          <w:tcPr/>
          <w:p>
            <w:pPr>
              <w:pStyle w:val="Compact"/>
              <w:jc w:val="left"/>
            </w:pPr>
            <w:r>
              <w:t xml:space="preserve">Language Barriers</w:t>
            </w:r>
          </w:p>
        </w:tc>
        <w:tc>
          <w:tcPr/>
          <w:p>
            <w:pPr>
              <w:pStyle w:val="Compact"/>
              <w:jc w:val="left"/>
            </w:pPr>
            <w:r>
              <w:t xml:space="preserve">Provide professional translation services for all client communications and survey materials.</w:t>
            </w:r>
          </w:p>
        </w:tc>
      </w:tr>
      <w:tr>
        <w:tc>
          <w:tcPr/>
          <w:p>
            <w:pPr>
              <w:pStyle w:val="Compact"/>
              <w:jc w:val="left"/>
            </w:pPr>
            <w:r>
              <w:t xml:space="preserve">Low Engagement</w:t>
            </w:r>
          </w:p>
        </w:tc>
        <w:tc>
          <w:tcPr/>
          <w:p>
            <w:pPr>
              <w:pStyle w:val="Compact"/>
              <w:jc w:val="left"/>
            </w:pPr>
            <w:r>
              <w:t xml:space="preserve">Implement A/B testing early in Phase 3 to adjust strategies quickly.</w:t>
            </w:r>
          </w:p>
        </w:tc>
      </w:tr>
    </w:tbl>
    <w:bookmarkEnd w:id="32"/>
    <w:bookmarkStart w:id="33" w:name="conclusion"/>
    <w:p>
      <w:pPr>
        <w:pStyle w:val="Heading2"/>
      </w:pPr>
      <w:r>
        <w:t xml:space="preserve">6. Conclusion</w:t>
      </w:r>
    </w:p>
    <w:p>
      <w:pPr>
        <w:pStyle w:val="FirstParagraph"/>
      </w:pPr>
      <w:r>
        <w:t xml:space="preserve">This Experiment Protocol provides a structured framework for evaluating the role of a Graphic Designer in the dynamic market of Japan Osaka. By focusing on cultural adaptation, commercial effectiveness, and workflow integration, the experiment seeks to generate actionable insights for international designers entering the Japanese market. The findings will contribute to a broader understanding of how global design practices can be successfully localized to meet the specific demands of Osaka's unique urban environment.</w:t>
      </w:r>
    </w:p>
    <w:p>
      <w:pPr>
        <w:pStyle w:val="BodyText"/>
      </w:pPr>
      <w:r>
        <w:t xml:space="preserve">© 2024 Experiment Protocol Series. All rights reserved. Document generated for educational and professional reference.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Japan Osaka</dc:title>
  <dc:creator/>
  <dc:language>en</dc:language>
  <cp:keywords/>
  <dcterms:created xsi:type="dcterms:W3CDTF">2026-10-10T02:11:31Z</dcterms:created>
  <dcterms:modified xsi:type="dcterms:W3CDTF">2026-10-10T02:11:31Z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