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Tokyo</w:t>
      </w:r>
    </w:p>
    <w:p>
      <w:pPr>
        <w:pStyle w:val="FirstParagraph"/>
      </w:pPr>
      <w:r>
        <w:rPr>
          <w:bCs/>
          <w:b/>
        </w:rPr>
        <w:t xml:space="preserve">Document Title:</w:t>
      </w:r>
      <w:r>
        <w:t xml:space="preserve"> </w:t>
      </w:r>
      <w:r>
        <w:t xml:space="preserve">Experiment Protocol: Graphic Designer in Japan Tokyo</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Japan Tokyo</w:t>
      </w:r>
    </w:p>
    <w:p>
      <w:pPr>
        <w:pStyle w:val="BodyText"/>
      </w:pPr>
      <w:r>
        <w:rPr>
          <w:bCs/>
          <w:b/>
        </w:rPr>
        <w:t xml:space="preserve">Subject:</w:t>
      </w:r>
      <w:r>
        <w:t xml:space="preserve"> </w:t>
      </w:r>
      <w:r>
        <w:t xml:space="preserve">Graphic Designer</w:t>
      </w:r>
    </w:p>
    <w:bookmarkStart w:id="31" w:name="X561504510c9288b160752bf8886bc76f421de42"/>
    <w:p>
      <w:pPr>
        <w:pStyle w:val="Heading1"/>
      </w:pPr>
      <w:r>
        <w:t xml:space="preserve">Experiment Protocol: Graphic Designer in Japan Tokyo</w:t>
      </w:r>
    </w:p>
    <w:bookmarkStart w:id="20" w:name="introduction-and-background"/>
    <w:p>
      <w:pPr>
        <w:pStyle w:val="Heading2"/>
      </w:pPr>
      <w:r>
        <w:t xml:space="preserve">1. Introduction and Background</w:t>
      </w:r>
    </w:p>
    <w:p>
      <w:pPr>
        <w:pStyle w:val="FirstParagraph"/>
      </w:pPr>
      <w:r>
        <w:t xml:space="preserve">This Experiment Protocol outlines the methodology, procedures, and ethical considerations for conducting a structured research experiment focused on the role, workflow, and creative output of a Graphic Designer operating within the unique cultural and professional environment of Japan Tokyo. Tokyo is globally recognized as a hub for design innovation, blending traditional Japanese aesthetics with cutting-edge technology and contemporary global trends. This experiment aims to investigate how local cultural nuances, client expectations, and urban dynamics influence the design process and final deliverables of a Graphic Designer in this specific geographic context.</w:t>
      </w:r>
    </w:p>
    <w:p>
      <w:pPr>
        <w:pStyle w:val="BodyText"/>
      </w:pPr>
      <w:r>
        <w:t xml:space="preserve">The term "Graphic Designer" in this protocol refers to a professional responsible for visual communication, including branding, advertising, digital media, and print materials. The experiment will examine both individual freelance designers and those employed within Tokyo-based agencies or corporations.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analyze the impact of Japan Tokyo’s cultural norms on design decision-making processes.</w:t>
      </w:r>
    </w:p>
    <w:p>
      <w:pPr>
        <w:numPr>
          <w:ilvl w:val="0"/>
          <w:numId w:val="1001"/>
        </w:numPr>
        <w:pStyle w:val="Compact"/>
      </w:pPr>
      <w:r>
        <w:t xml:space="preserve">To evaluate how local market demands shape the aesthetic and functional choices of a Graphic Designer.</w:t>
      </w:r>
    </w:p>
    <w:p>
      <w:pPr>
        <w:numPr>
          <w:ilvl w:val="0"/>
          <w:numId w:val="1001"/>
        </w:numPr>
        <w:pStyle w:val="Compact"/>
      </w:pPr>
      <w:r>
        <w:t xml:space="preserve">To document the workflow, tools, and collaboration methods used by Graphic Designers in Tokyo.</w:t>
      </w:r>
    </w:p>
    <w:p>
      <w:pPr>
        <w:numPr>
          <w:ilvl w:val="0"/>
          <w:numId w:val="1001"/>
        </w:numPr>
        <w:pStyle w:val="Compact"/>
      </w:pPr>
      <w:r>
        <w:t xml:space="preserve">To assess the effectiveness of design solutions created within this environment in terms of user engagement and client satisfaction.</w:t>
      </w:r>
    </w:p>
    <w:bookmarkEnd w:id="21"/>
    <w:bookmarkStart w:id="22" w:name="scope-and-definitions"/>
    <w:p>
      <w:pPr>
        <w:pStyle w:val="Heading2"/>
      </w:pPr>
      <w:r>
        <w:t xml:space="preserve">3. Scope and Definitions</w:t>
      </w:r>
    </w:p>
    <w:p>
      <w:pPr>
        <w:pStyle w:val="FirstParagraph"/>
      </w:pPr>
      <w:r>
        <w:t xml:space="preserve">This experiment is limited to Graphic Designers actively working in Japan Tokyo. It includes professionals across various sectors such as advertising, publishing, digital media, and product packaging. The scope excludes industrial design, architecture, and software engineering, although interdisciplinary collaboration may be observed.</w:t>
      </w:r>
    </w:p>
    <w:p>
      <w:pPr>
        <w:pStyle w:val="BodyText"/>
      </w:pPr>
      <w:r>
        <w:t xml:space="preserve">Key terms:</w:t>
      </w:r>
    </w:p>
    <w:p>
      <w:pPr>
        <w:numPr>
          <w:ilvl w:val="0"/>
          <w:numId w:val="1002"/>
        </w:numPr>
        <w:pStyle w:val="Compact"/>
      </w:pPr>
      <w:r>
        <w:rPr>
          <w:bCs/>
          <w:b/>
        </w:rPr>
        <w:t xml:space="preserve">Graphic Designer:</w:t>
      </w:r>
      <w:r>
        <w:t xml:space="preserve"> </w:t>
      </w:r>
      <w:r>
        <w:t xml:space="preserve">A professional creating visual content to communicate messages.</w:t>
      </w:r>
    </w:p>
    <w:p>
      <w:pPr>
        <w:numPr>
          <w:ilvl w:val="0"/>
          <w:numId w:val="1002"/>
        </w:numPr>
        <w:pStyle w:val="Compact"/>
      </w:pPr>
      <w:r>
        <w:rPr>
          <w:bCs/>
          <w:b/>
        </w:rPr>
        <w:t xml:space="preserve">Japan Tokyo:</w:t>
      </w:r>
      <w:r>
        <w:t xml:space="preserve"> </w:t>
      </w:r>
      <w:r>
        <w:t xml:space="preserve">The metropolitan area of Tokyo, Japan, including its cultural, economic, and social context.</w:t>
      </w:r>
    </w:p>
    <w:p>
      <w:pPr>
        <w:numPr>
          <w:ilvl w:val="0"/>
          <w:numId w:val="1002"/>
        </w:numPr>
        <w:pStyle w:val="Compact"/>
      </w:pPr>
      <w:r>
        <w:rPr>
          <w:bCs/>
          <w:b/>
        </w:rPr>
        <w:t xml:space="preserve">Experiment Protocol:</w:t>
      </w:r>
      <w:r>
        <w:t xml:space="preserve"> </w:t>
      </w:r>
      <w:r>
        <w:t xml:space="preserve">A detailed plan describing how the research will be conducted, ensuring consistency, validity, and ethical compliance.</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will be selected based on the following criteria:</w:t>
      </w:r>
    </w:p>
    <w:p>
      <w:pPr>
        <w:numPr>
          <w:ilvl w:val="0"/>
          <w:numId w:val="1003"/>
        </w:numPr>
        <w:pStyle w:val="Compact"/>
      </w:pPr>
      <w:r>
        <w:t xml:space="preserve">Currently employed or operating as a freelance Graphic Designer in Japan Tokyo.</w:t>
      </w:r>
    </w:p>
    <w:p>
      <w:pPr>
        <w:numPr>
          <w:ilvl w:val="0"/>
          <w:numId w:val="1003"/>
        </w:numPr>
        <w:pStyle w:val="Compact"/>
      </w:pPr>
      <w:r>
        <w:t xml:space="preserve">Minimum of two years of professional experience in the field.</w:t>
      </w:r>
    </w:p>
    <w:p>
      <w:pPr>
        <w:numPr>
          <w:ilvl w:val="0"/>
          <w:numId w:val="1003"/>
        </w:numPr>
        <w:pStyle w:val="Compact"/>
      </w:pPr>
      <w:r>
        <w:t xml:space="preserve">Willingness to participate in interviews, workflow observation, and portfolio review.</w:t>
      </w:r>
    </w:p>
    <w:p>
      <w:pPr>
        <w:pStyle w:val="FirstParagraph"/>
      </w:pPr>
      <w:r>
        <w:t xml:space="preserve">A sample size of 20 to 30 participants will be targeted to ensure a representative cross-section of the Tokyo design community.</w:t>
      </w:r>
    </w:p>
    <w:bookmarkEnd w:id="23"/>
    <w:bookmarkStart w:id="24" w:name="data-collection-methods"/>
    <w:p>
      <w:pPr>
        <w:pStyle w:val="Heading3"/>
      </w:pPr>
      <w:r>
        <w:t xml:space="preserve">4.2 Data Collection Methods</w:t>
      </w:r>
    </w:p>
    <w:p>
      <w:pPr>
        <w:pStyle w:val="FirstParagraph"/>
      </w:pPr>
      <w:r>
        <w:t xml:space="preserve">Data will be collected through multiple methods to ensure comprehensive insights:</w:t>
      </w:r>
    </w:p>
    <w:p>
      <w:pPr>
        <w:numPr>
          <w:ilvl w:val="0"/>
          <w:numId w:val="1004"/>
        </w:numPr>
        <w:pStyle w:val="Compact"/>
      </w:pPr>
      <w:r>
        <w:rPr>
          <w:bCs/>
          <w:b/>
        </w:rPr>
        <w:t xml:space="preserve">Semi-structured Interviews:</w:t>
      </w:r>
      <w:r>
        <w:t xml:space="preserve"> </w:t>
      </w:r>
      <w:r>
        <w:t xml:space="preserve">Conducted in English or Japanese (with translation if necessary) to explore personal experiences, challenges, and cultural influences.</w:t>
      </w:r>
    </w:p>
    <w:p>
      <w:pPr>
        <w:numPr>
          <w:ilvl w:val="0"/>
          <w:numId w:val="1004"/>
        </w:numPr>
        <w:pStyle w:val="Compact"/>
      </w:pPr>
      <w:r>
        <w:rPr>
          <w:bCs/>
          <w:b/>
        </w:rPr>
        <w:t xml:space="preserve">Workflow Observation:</w:t>
      </w:r>
      <w:r>
        <w:t xml:space="preserve"> </w:t>
      </w:r>
      <w:r>
        <w:t xml:space="preserve">Direct observation of design processes, including client meetings, brainstorming sessions, and software usage.</w:t>
      </w:r>
    </w:p>
    <w:p>
      <w:pPr>
        <w:numPr>
          <w:ilvl w:val="0"/>
          <w:numId w:val="1004"/>
        </w:numPr>
        <w:pStyle w:val="Compact"/>
      </w:pPr>
      <w:r>
        <w:rPr>
          <w:bCs/>
          <w:b/>
        </w:rPr>
        <w:t xml:space="preserve">Portfolio Analysis:</w:t>
      </w:r>
      <w:r>
        <w:t xml:space="preserve"> </w:t>
      </w:r>
      <w:r>
        <w:t xml:space="preserve">Review of past and current projects to identify recurring themes, styles, and responses to local market demands.</w:t>
      </w:r>
    </w:p>
    <w:p>
      <w:pPr>
        <w:numPr>
          <w:ilvl w:val="0"/>
          <w:numId w:val="1004"/>
        </w:numPr>
        <w:pStyle w:val="Compact"/>
      </w:pPr>
      <w:r>
        <w:rPr>
          <w:bCs/>
          <w:b/>
        </w:rPr>
        <w:t xml:space="preserve">Surveys:</w:t>
      </w:r>
      <w:r>
        <w:t xml:space="preserve"> </w:t>
      </w:r>
      <w:r>
        <w:t xml:space="preserve">Distributed to a broader group of Graphic Designers in Japan Tokyo to gather quantitative data on tools, preferences, and industry trends.</w:t>
      </w:r>
    </w:p>
    <w:bookmarkEnd w:id="24"/>
    <w:bookmarkStart w:id="25" w:name="experimental-conditions"/>
    <w:p>
      <w:pPr>
        <w:pStyle w:val="Heading3"/>
      </w:pPr>
      <w:r>
        <w:t xml:space="preserve">4.3 Experimental Conditions</w:t>
      </w:r>
    </w:p>
    <w:p>
      <w:pPr>
        <w:pStyle w:val="FirstParagraph"/>
      </w:pPr>
      <w:r>
        <w:t xml:space="preserve">To maintain consistency, all interviews and observations will be conducted in professional settings within Japan Tokyo, such as design studios, co-working spaces, or clients’ offices. Participants will be asked to complete a standardized design task under controlled conditions to compare creative approaches and decision-making processes.</w:t>
      </w:r>
    </w:p>
    <w:bookmarkEnd w:id="25"/>
    <w:bookmarkEnd w:id="26"/>
    <w:bookmarkStart w:id="27" w:name="ethical-considerations"/>
    <w:p>
      <w:pPr>
        <w:pStyle w:val="Heading2"/>
      </w:pPr>
      <w:r>
        <w:t xml:space="preserve">5. Ethical Considerations</w:t>
      </w:r>
    </w:p>
    <w:p>
      <w:pPr>
        <w:pStyle w:val="FirstParagraph"/>
      </w:pPr>
      <w:r>
        <w:t xml:space="preserve">This Experiment Protocol adheres to international ethical standards for human subject research. Key considerations include:</w:t>
      </w:r>
    </w:p>
    <w:p>
      <w:pPr>
        <w:numPr>
          <w:ilvl w:val="0"/>
          <w:numId w:val="1005"/>
        </w:numPr>
        <w:pStyle w:val="Compact"/>
      </w:pPr>
      <w:r>
        <w:rPr>
          <w:bCs/>
          <w:b/>
        </w:rPr>
        <w:t xml:space="preserve">Informed Consent:</w:t>
      </w:r>
      <w:r>
        <w:t xml:space="preserve"> </w:t>
      </w:r>
      <w:r>
        <w:t xml:space="preserve">All participants will provide written consent after being fully informed about the experiment’s purpose, procedures, risks, and benefits.</w:t>
      </w:r>
    </w:p>
    <w:p>
      <w:pPr>
        <w:numPr>
          <w:ilvl w:val="0"/>
          <w:numId w:val="1005"/>
        </w:numPr>
        <w:pStyle w:val="Compact"/>
      </w:pPr>
      <w:r>
        <w:rPr>
          <w:bCs/>
          <w:b/>
        </w:rPr>
        <w:t xml:space="preserve">Confidentiality:</w:t>
      </w:r>
      <w:r>
        <w:t xml:space="preserve"> </w:t>
      </w:r>
      <w:r>
        <w:t xml:space="preserve">Personal and professional information will be anonymized and stored securely. Data will only be used for research purposes.</w:t>
      </w:r>
    </w:p>
    <w:p>
      <w:pPr>
        <w:numPr>
          <w:ilvl w:val="0"/>
          <w:numId w:val="1005"/>
        </w:numPr>
        <w:pStyle w:val="Compact"/>
      </w:pPr>
      <w:r>
        <w:rPr>
          <w:bCs/>
          <w:b/>
        </w:rPr>
        <w:t xml:space="preserve">Voluntary Participation:</w:t>
      </w:r>
      <w:r>
        <w:t xml:space="preserve"> </w:t>
      </w:r>
      <w:r>
        <w:t xml:space="preserve">Participants may withdraw from the experiment at any time without penalty.</w:t>
      </w:r>
    </w:p>
    <w:p>
      <w:pPr>
        <w:numPr>
          <w:ilvl w:val="0"/>
          <w:numId w:val="1005"/>
        </w:numPr>
        <w:pStyle w:val="Compact"/>
      </w:pPr>
      <w:r>
        <w:rPr>
          <w:bCs/>
          <w:b/>
        </w:rPr>
        <w:t xml:space="preserve">Cultural Sensitivity:</w:t>
      </w:r>
      <w:r>
        <w:t xml:space="preserve"> </w:t>
      </w:r>
      <w:r>
        <w:t xml:space="preserve">Special attention will be given to respecting Japanese cultural norms, business etiquette, and communication styles throughout the experiment.</w:t>
      </w:r>
    </w:p>
    <w:bookmarkEnd w:id="27"/>
    <w:bookmarkStart w:id="28" w:name="timeline"/>
    <w:p>
      <w:pPr>
        <w:pStyle w:val="Heading2"/>
      </w:pPr>
      <w:r>
        <w:t xml:space="preserve">6. Timeline</w:t>
      </w:r>
    </w:p>
    <w:p>
      <w:pPr>
        <w:pStyle w:val="FirstParagraph"/>
      </w:pPr>
      <w:r>
        <w:t xml:space="preserve">The experiment will be conducted over a period of six months, divided into the following phases:</w:t>
      </w:r>
    </w:p>
    <w:p>
      <w:pPr>
        <w:numPr>
          <w:ilvl w:val="0"/>
          <w:numId w:val="1006"/>
        </w:numPr>
        <w:pStyle w:val="Compact"/>
      </w:pPr>
      <w:r>
        <w:rPr>
          <w:bCs/>
          <w:b/>
        </w:rPr>
        <w:t xml:space="preserve">Preparation (Month 1):</w:t>
      </w:r>
      <w:r>
        <w:t xml:space="preserve"> </w:t>
      </w:r>
      <w:r>
        <w:t xml:space="preserve">Finalize protocol, recruit participants, obtain ethical approval.</w:t>
      </w:r>
    </w:p>
    <w:p>
      <w:pPr>
        <w:numPr>
          <w:ilvl w:val="0"/>
          <w:numId w:val="1006"/>
        </w:numPr>
        <w:pStyle w:val="Compact"/>
      </w:pPr>
      <w:r>
        <w:rPr>
          <w:bCs/>
          <w:b/>
        </w:rPr>
        <w:t xml:space="preserve">Data Collection (Months 2–4):</w:t>
      </w:r>
      <w:r>
        <w:t xml:space="preserve"> </w:t>
      </w:r>
      <w:r>
        <w:t xml:space="preserve">Conduct interviews, observations, surveys, and design tasks.</w:t>
      </w:r>
    </w:p>
    <w:p>
      <w:pPr>
        <w:numPr>
          <w:ilvl w:val="0"/>
          <w:numId w:val="1006"/>
        </w:numPr>
        <w:pStyle w:val="Compact"/>
      </w:pPr>
      <w:r>
        <w:rPr>
          <w:bCs/>
          <w:b/>
        </w:rPr>
        <w:t xml:space="preserve">Data Analysis (Month 5):</w:t>
      </w:r>
      <w:r>
        <w:t xml:space="preserve"> </w:t>
      </w:r>
      <w:r>
        <w:t xml:space="preserve">Analyze qualitative and quantitative data, identify patterns and insights.</w:t>
      </w:r>
    </w:p>
    <w:p>
      <w:pPr>
        <w:numPr>
          <w:ilvl w:val="0"/>
          <w:numId w:val="1006"/>
        </w:numPr>
        <w:pStyle w:val="Compact"/>
      </w:pPr>
      <w:r>
        <w:rPr>
          <w:bCs/>
          <w:b/>
        </w:rPr>
        <w:t xml:space="preserve">Reporting (Month 6):</w:t>
      </w:r>
      <w:r>
        <w:t xml:space="preserve"> </w:t>
      </w:r>
      <w:r>
        <w:t xml:space="preserve">Compile findings, prepare final report, and disseminate results.</w:t>
      </w:r>
    </w:p>
    <w:bookmarkEnd w:id="28"/>
    <w:bookmarkStart w:id="29" w:name="expected-outcomes"/>
    <w:p>
      <w:pPr>
        <w:pStyle w:val="Heading2"/>
      </w:pPr>
      <w:r>
        <w:t xml:space="preserve">7. Expected Outcomes</w:t>
      </w:r>
    </w:p>
    <w:p>
      <w:pPr>
        <w:pStyle w:val="FirstParagraph"/>
      </w:pPr>
      <w:r>
        <w:t xml:space="preserve">This Experiment Protocol anticipates the following outcomes:</w:t>
      </w:r>
    </w:p>
    <w:p>
      <w:pPr>
        <w:numPr>
          <w:ilvl w:val="0"/>
          <w:numId w:val="1007"/>
        </w:numPr>
        <w:pStyle w:val="Compact"/>
      </w:pPr>
      <w:r>
        <w:t xml:space="preserve">A detailed understanding of how Japan Tokyo’s cultural and market environment influences the work of a Graphic Designer.</w:t>
      </w:r>
    </w:p>
    <w:p>
      <w:pPr>
        <w:numPr>
          <w:ilvl w:val="0"/>
          <w:numId w:val="1007"/>
        </w:numPr>
        <w:pStyle w:val="Compact"/>
      </w:pPr>
      <w:r>
        <w:t xml:space="preserve">Identification of best practices and challenges specific to the Tokyo design industry.</w:t>
      </w:r>
    </w:p>
    <w:p>
      <w:pPr>
        <w:numPr>
          <w:ilvl w:val="0"/>
          <w:numId w:val="1007"/>
        </w:numPr>
        <w:pStyle w:val="Compact"/>
      </w:pPr>
      <w:r>
        <w:t xml:space="preserve">Recommendations for designers, agencies, and clients operating in or with Japan Tokyo.</w:t>
      </w:r>
    </w:p>
    <w:p>
      <w:pPr>
        <w:numPr>
          <w:ilvl w:val="0"/>
          <w:numId w:val="1007"/>
        </w:numPr>
        <w:pStyle w:val="Compact"/>
      </w:pPr>
      <w:r>
        <w:t xml:space="preserve">Contributions to academic and professional knowledge on cross-cultural design practices.</w:t>
      </w:r>
    </w:p>
    <w:bookmarkEnd w:id="29"/>
    <w:bookmarkStart w:id="30" w:name="conclusion"/>
    <w:p>
      <w:pPr>
        <w:pStyle w:val="Heading2"/>
      </w:pPr>
      <w:r>
        <w:t xml:space="preserve">8. Conclusion</w:t>
      </w:r>
    </w:p>
    <w:p>
      <w:pPr>
        <w:pStyle w:val="FirstParagraph"/>
      </w:pPr>
      <w:r>
        <w:t xml:space="preserve">This Experiment Protocol provides a structured and ethical framework for investigating the role of the Graphic Designer in Japan Tokyo. By combining qualitative and quantitative methods, the experiment aims to generate valuable insights into the intersection of design, culture, and commerce in one of the world’s most dynamic creative hubs. The findings will support both local professionals and international stakeholders seeking to understand and engage with the Tokyo design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Japan Tokyo</dc:title>
  <dc:creator/>
  <dc:language>en</dc:language>
  <cp:keywords/>
  <dcterms:created xsi:type="dcterms:W3CDTF">2026-10-10T02:15:27Z</dcterms:created>
  <dcterms:modified xsi:type="dcterms:W3CDTF">2026-10-10T02:15:27Z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