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Graphic</w:t>
      </w:r>
      <w:r>
        <w:t xml:space="preserve"> </w:t>
      </w:r>
      <w:r>
        <w:t xml:space="preserve">Designer</w:t>
      </w:r>
      <w:r>
        <w:t xml:space="preserve"> </w:t>
      </w:r>
      <w:r>
        <w:t xml:space="preserve">Performance</w:t>
      </w:r>
      <w:r>
        <w:t xml:space="preserve"> </w:t>
      </w:r>
      <w:r>
        <w:t xml:space="preserve">in</w:t>
      </w:r>
      <w:r>
        <w:t xml:space="preserve"> </w:t>
      </w:r>
      <w:r>
        <w:t xml:space="preserve">Kuwait</w:t>
      </w:r>
      <w:r>
        <w:t xml:space="preserve"> </w:t>
      </w:r>
      <w:r>
        <w:t xml:space="preserve">City</w:t>
      </w:r>
    </w:p>
    <w:bookmarkStart w:id="31" w:name="Xc62ddc9a76b88c9f03175b1e3ced2b9b54c1c4f"/>
    <w:p>
      <w:pPr>
        <w:pStyle w:val="Heading1"/>
      </w:pPr>
      <w:r>
        <w:t xml:space="preserve">Experiment Protocol: Graphic Designer Performance in Kuwait City</w:t>
      </w:r>
    </w:p>
    <w:bookmarkStart w:id="20" w:name="title-and-identification"/>
    <w:p>
      <w:pPr>
        <w:pStyle w:val="Heading2"/>
      </w:pPr>
      <w:r>
        <w:t xml:space="preserve">1. Title and Identification</w:t>
      </w:r>
    </w:p>
    <w:p>
      <w:pPr>
        <w:pStyle w:val="FirstParagraph"/>
      </w:pPr>
      <w:r>
        <w:rPr>
          <w:bCs/>
          <w:b/>
        </w:rPr>
        <w:t xml:space="preserve">Protocol Title:</w:t>
      </w:r>
      <w:r>
        <w:t xml:space="preserve"> </w:t>
      </w:r>
      <w:r>
        <w:t xml:space="preserve">Comparative Analysis of Graphic Designer Workflow Efficiency and Cultural Adaptation in Kuwait City.</w:t>
      </w:r>
    </w:p>
    <w:p>
      <w:pPr>
        <w:pStyle w:val="BodyText"/>
      </w:pPr>
      <w:r>
        <w:rPr>
          <w:bCs/>
          <w:b/>
        </w:rPr>
        <w:t xml:space="preserve">Location:</w:t>
      </w:r>
      <w:r>
        <w:t xml:space="preserve"> </w:t>
      </w:r>
      <w:r>
        <w:t xml:space="preserve">Kuwait City, Kuwait.</w:t>
      </w:r>
    </w:p>
    <w:p>
      <w:pPr>
        <w:pStyle w:val="BodyText"/>
      </w:pPr>
      <w:r>
        <w:rPr>
          <w:bCs/>
          <w:b/>
        </w:rPr>
        <w:t xml:space="preserve">Subject Role:</w:t>
      </w:r>
      <w:r>
        <w:t xml:space="preserve"> </w:t>
      </w:r>
      <w:r>
        <w:t xml:space="preserve">Graphic Designer.</w:t>
      </w:r>
    </w:p>
    <w:p>
      <w:pPr>
        <w:pStyle w:val="BodyText"/>
      </w:pPr>
      <w:r>
        <w:rPr>
          <w:bCs/>
          <w:b/>
        </w:rPr>
        <w:t xml:space="preserve">Protocol Version:</w:t>
      </w:r>
      <w:r>
        <w:t xml:space="preserve"> </w:t>
      </w:r>
      <w:r>
        <w:t xml:space="preserve">1.0</w:t>
      </w:r>
    </w:p>
    <w:p>
      <w:pPr>
        <w:pStyle w:val="BodyText"/>
      </w:pPr>
      <w:r>
        <w:rPr>
          <w:bCs/>
          <w:b/>
        </w:rPr>
        <w:t xml:space="preserve">Date:</w:t>
      </w:r>
      <w:r>
        <w:t xml:space="preserve"> </w:t>
      </w:r>
      <w:r>
        <w:t xml:space="preserve">October 2023</w:t>
      </w:r>
    </w:p>
    <w:bookmarkEnd w:id="20"/>
    <w:bookmarkStart w:id="21" w:name="introduction-and-background"/>
    <w:p>
      <w:pPr>
        <w:pStyle w:val="Heading2"/>
      </w:pPr>
      <w:r>
        <w:t xml:space="preserve">2. Introduction and Background</w:t>
      </w:r>
    </w:p>
    <w:p>
      <w:pPr>
        <w:pStyle w:val="FirstParagraph"/>
      </w:pPr>
      <w:r>
        <w:t xml:space="preserve">This Experiment Protocol outlines the methodology for evaluating the performance, creative output, and operational efficiency of a Graphic Designer within the specific socio-economic and cultural context of Kuwait City. As a major commercial hub in the Gulf Cooperation Council (GCC), Kuwait City presents unique challenges and opportunities for visual communication professionals. The local market demands a high degree of cultural sensitivity, bilingual proficiency (Arabic and English), and adherence to specific aesthetic trends prevalent in the region.</w:t>
      </w:r>
    </w:p>
    <w:p>
      <w:pPr>
        <w:pStyle w:val="BodyText"/>
      </w:pPr>
      <w:r>
        <w:t xml:space="preserve">The primary objective of this experiment is to determine how effectively a Graphic Designer can navigate the local design landscape, manage client expectations, and produce high-quality visual assets under the specific constraints and opportunities found in Kuwait City.</w:t>
      </w:r>
    </w:p>
    <w:bookmarkEnd w:id="21"/>
    <w:bookmarkStart w:id="22" w:name="objectives"/>
    <w:p>
      <w:pPr>
        <w:pStyle w:val="Heading2"/>
      </w:pPr>
      <w:r>
        <w:t xml:space="preserve">3. Objectives</w:t>
      </w:r>
    </w:p>
    <w:p>
      <w:pPr>
        <w:pStyle w:val="FirstParagraph"/>
      </w:pPr>
      <w:r>
        <w:t xml:space="preserve">The experiment aims to achieve the following specific goals:</w:t>
      </w:r>
    </w:p>
    <w:p>
      <w:pPr>
        <w:numPr>
          <w:ilvl w:val="0"/>
          <w:numId w:val="1001"/>
        </w:numPr>
        <w:pStyle w:val="Compact"/>
      </w:pPr>
      <w:r>
        <w:rPr>
          <w:bCs/>
          <w:b/>
        </w:rPr>
        <w:t xml:space="preserve">Efficiency Measurement:</w:t>
      </w:r>
      <w:r>
        <w:t xml:space="preserve"> </w:t>
      </w:r>
      <w:r>
        <w:t xml:space="preserve">Quantify the time required for a Graphic Designer to complete standard branding and marketing tasks in a Kuwait City-based agency environment.</w:t>
      </w:r>
    </w:p>
    <w:p>
      <w:pPr>
        <w:numPr>
          <w:ilvl w:val="0"/>
          <w:numId w:val="1001"/>
        </w:numPr>
        <w:pStyle w:val="Compact"/>
      </w:pPr>
      <w:r>
        <w:rPr>
          <w:bCs/>
          <w:b/>
        </w:rPr>
        <w:t xml:space="preserve">Cultural Competence:</w:t>
      </w:r>
      <w:r>
        <w:t xml:space="preserve"> </w:t>
      </w:r>
      <w:r>
        <w:t xml:space="preserve">Assess the designer's ability to incorporate local cultural nuances, religious considerations, and linguistic requirements into visual designs.</w:t>
      </w:r>
    </w:p>
    <w:p>
      <w:pPr>
        <w:numPr>
          <w:ilvl w:val="0"/>
          <w:numId w:val="1001"/>
        </w:numPr>
        <w:pStyle w:val="Compact"/>
      </w:pPr>
      <w:r>
        <w:rPr>
          <w:bCs/>
          <w:b/>
        </w:rPr>
        <w:t xml:space="preserve">Client Satisfaction:</w:t>
      </w:r>
      <w:r>
        <w:t xml:space="preserve"> </w:t>
      </w:r>
      <w:r>
        <w:t xml:space="preserve">Evaluate the feedback received from local stakeholders in Kuwait City regarding the relevance and appeal of the design deliverables.</w:t>
      </w:r>
    </w:p>
    <w:p>
      <w:pPr>
        <w:numPr>
          <w:ilvl w:val="0"/>
          <w:numId w:val="1001"/>
        </w:numPr>
        <w:pStyle w:val="Compact"/>
      </w:pPr>
      <w:r>
        <w:rPr>
          <w:bCs/>
          <w:b/>
        </w:rPr>
        <w:t xml:space="preserve">Technical Adaptation:</w:t>
      </w:r>
      <w:r>
        <w:t xml:space="preserve"> </w:t>
      </w:r>
      <w:r>
        <w:t xml:space="preserve">Observe how the Graphic Designer utilizes available digital infrastructure and software resources within the local market.</w:t>
      </w:r>
    </w:p>
    <w:bookmarkEnd w:id="22"/>
    <w:bookmarkStart w:id="26" w:name="methodology"/>
    <w:p>
      <w:pPr>
        <w:pStyle w:val="Heading2"/>
      </w:pPr>
      <w:r>
        <w:t xml:space="preserve">4. Methodology</w:t>
      </w:r>
    </w:p>
    <w:bookmarkStart w:id="23" w:name="subject-selection"/>
    <w:p>
      <w:pPr>
        <w:pStyle w:val="Heading3"/>
      </w:pPr>
      <w:r>
        <w:t xml:space="preserve">4.1. Subject Selection</w:t>
      </w:r>
    </w:p>
    <w:p>
      <w:pPr>
        <w:pStyle w:val="FirstParagraph"/>
      </w:pPr>
      <w:r>
        <w:t xml:space="preserve">The experiment will involve a cohort of five (5) professional Graphic Designers. Participants must have at least three years of experience. To ensure a controlled variable, half of the participants will be local to Kuwait City, while the other half will be expatriates with no prior experience in the region. This allows for a comparative analysis of local knowledge versus general design proficiency.</w:t>
      </w:r>
    </w:p>
    <w:bookmarkEnd w:id="23"/>
    <w:bookmarkStart w:id="24" w:name="experimental-setting"/>
    <w:p>
      <w:pPr>
        <w:pStyle w:val="Heading3"/>
      </w:pPr>
      <w:r>
        <w:t xml:space="preserve">4.2. Experimental Setting</w:t>
      </w:r>
    </w:p>
    <w:p>
      <w:pPr>
        <w:pStyle w:val="FirstParagraph"/>
      </w:pPr>
      <w:r>
        <w:t xml:space="preserve">All tasks will be conducted within a simulated agency environment located in the central business district of Kuwait City. The workspace will be equipped with standard industry hardware and software (Adobe Creative Cloud suite). The environment will mimic the typical workflow of a mid-sized marketing firm in Kuwait, including simulated client meetings and deadline pressures.</w:t>
      </w:r>
    </w:p>
    <w:bookmarkEnd w:id="24"/>
    <w:bookmarkStart w:id="25" w:name="task-design"/>
    <w:p>
      <w:pPr>
        <w:pStyle w:val="Heading3"/>
      </w:pPr>
      <w:r>
        <w:t xml:space="preserve">4.3. Task Design</w:t>
      </w:r>
    </w:p>
    <w:p>
      <w:pPr>
        <w:pStyle w:val="FirstParagraph"/>
      </w:pPr>
      <w:r>
        <w:t xml:space="preserve">The Graphic Designer will be assigned three distinct projects over a period of two weeks:</w:t>
      </w:r>
    </w:p>
    <w:p>
      <w:pPr>
        <w:numPr>
          <w:ilvl w:val="0"/>
          <w:numId w:val="1002"/>
        </w:numPr>
        <w:pStyle w:val="Compact"/>
      </w:pPr>
      <w:r>
        <w:rPr>
          <w:bCs/>
          <w:b/>
        </w:rPr>
        <w:t xml:space="preserve">Project A: Corporate Branding:</w:t>
      </w:r>
      <w:r>
        <w:t xml:space="preserve"> </w:t>
      </w:r>
      <w:r>
        <w:t xml:space="preserve">Create a logo and brand identity for a fictional Kuwaiti fintech startup. The design must appeal to a modern, tech-savvy demographic in Kuwait City while respecting local business etiquette.</w:t>
      </w:r>
    </w:p>
    <w:p>
      <w:pPr>
        <w:numPr>
          <w:ilvl w:val="0"/>
          <w:numId w:val="1002"/>
        </w:numPr>
        <w:pStyle w:val="Compact"/>
      </w:pPr>
      <w:r>
        <w:rPr>
          <w:bCs/>
          <w:b/>
        </w:rPr>
        <w:t xml:space="preserve">Project B: Social Media Campaign:</w:t>
      </w:r>
      <w:r>
        <w:t xml:space="preserve"> </w:t>
      </w:r>
      <w:r>
        <w:t xml:space="preserve">Design a series of promotional graphics for a retail sale during the summer season. The content must be bilingual (Arabic/English) and optimized for platforms popular in the region, such as Instagram and Snapchat.</w:t>
      </w:r>
    </w:p>
    <w:p>
      <w:pPr>
        <w:numPr>
          <w:ilvl w:val="0"/>
          <w:numId w:val="1002"/>
        </w:numPr>
        <w:pStyle w:val="Compact"/>
      </w:pPr>
      <w:r>
        <w:rPr>
          <w:bCs/>
          <w:b/>
        </w:rPr>
        <w:t xml:space="preserve">Project C: Event Poster:</w:t>
      </w:r>
      <w:r>
        <w:t xml:space="preserve"> </w:t>
      </w:r>
      <w:r>
        <w:t xml:space="preserve">Develop a poster for a cultural exhibition at the Kuwait National Cultural District. This task tests the designer's ability to blend traditional Kuwaiti motifs with contemporary graphic design trends.</w:t>
      </w:r>
    </w:p>
    <w:bookmarkEnd w:id="25"/>
    <w:bookmarkEnd w:id="26"/>
    <w:bookmarkStart w:id="27" w:name="data-collection-procedures"/>
    <w:p>
      <w:pPr>
        <w:pStyle w:val="Heading2"/>
      </w:pPr>
      <w:r>
        <w:t xml:space="preserve">5. Data Collection Procedures</w:t>
      </w:r>
    </w:p>
    <w:p>
      <w:pPr>
        <w:pStyle w:val="FirstParagraph"/>
      </w:pPr>
      <w:r>
        <w:t xml:space="preserve">Data will be collected through the following methods:</w:t>
      </w:r>
    </w:p>
    <w:p>
      <w:pPr>
        <w:numPr>
          <w:ilvl w:val="0"/>
          <w:numId w:val="1003"/>
        </w:numPr>
        <w:pStyle w:val="Compact"/>
      </w:pPr>
      <w:r>
        <w:rPr>
          <w:bCs/>
          <w:b/>
        </w:rPr>
        <w:t xml:space="preserve">Time Tracking:</w:t>
      </w:r>
      <w:r>
        <w:t xml:space="preserve"> </w:t>
      </w:r>
      <w:r>
        <w:t xml:space="preserve">Software will be used to log the exact hours spent on each phase of the design process (research, sketching, digital execution, revisions).</w:t>
      </w:r>
    </w:p>
    <w:p>
      <w:pPr>
        <w:numPr>
          <w:ilvl w:val="0"/>
          <w:numId w:val="1003"/>
        </w:numPr>
        <w:pStyle w:val="Compact"/>
      </w:pPr>
      <w:r>
        <w:rPr>
          <w:bCs/>
          <w:b/>
        </w:rPr>
        <w:t xml:space="preserve">Revision Logs:</w:t>
      </w:r>
      <w:r>
        <w:t xml:space="preserve"> </w:t>
      </w:r>
      <w:r>
        <w:t xml:space="preserve">The number of revisions requested by simulated clients will be recorded. A high number of revisions may indicate a lack of cultural alignment or misunderstanding of the brief.</w:t>
      </w:r>
    </w:p>
    <w:p>
      <w:pPr>
        <w:numPr>
          <w:ilvl w:val="0"/>
          <w:numId w:val="1003"/>
        </w:numPr>
        <w:pStyle w:val="Compact"/>
      </w:pPr>
      <w:r>
        <w:rPr>
          <w:bCs/>
          <w:b/>
        </w:rPr>
        <w:t xml:space="preserve">Expert Review:</w:t>
      </w:r>
      <w:r>
        <w:t xml:space="preserve"> </w:t>
      </w:r>
      <w:r>
        <w:t xml:space="preserve">A panel of three senior creative directors based in Kuwait City will score each deliverable on a scale of 1 to 10 based on creativity, technical quality, and cultural appropriateness.</w:t>
      </w:r>
    </w:p>
    <w:p>
      <w:pPr>
        <w:numPr>
          <w:ilvl w:val="0"/>
          <w:numId w:val="1003"/>
        </w:numPr>
        <w:pStyle w:val="Compact"/>
      </w:pPr>
      <w:r>
        <w:rPr>
          <w:bCs/>
          <w:b/>
        </w:rPr>
        <w:t xml:space="preserve">Self-Reported Surveys:</w:t>
      </w:r>
      <w:r>
        <w:t xml:space="preserve"> </w:t>
      </w:r>
      <w:r>
        <w:t xml:space="preserve">The Graphic Designer will complete a survey at the end of each week regarding their stress levels, resource accessibility, and perceived challenges.</w:t>
      </w:r>
    </w:p>
    <w:bookmarkEnd w:id="27"/>
    <w:bookmarkStart w:id="28" w:name="ethical-considerations"/>
    <w:p>
      <w:pPr>
        <w:pStyle w:val="Heading2"/>
      </w:pPr>
      <w:r>
        <w:t xml:space="preserve">6. Ethical Considerations</w:t>
      </w:r>
    </w:p>
    <w:p>
      <w:pPr>
        <w:pStyle w:val="FirstParagraph"/>
      </w:pPr>
      <w:r>
        <w:t xml:space="preserve">This experiment adheres to strict ethical guidelines. All participants will provide informed consent prior to the start of the protocol. The simulated clients will be clearly identified as part of the experiment to prevent any confusion. Data collected will be anonymized to protect the identity of the Graphic Designers. Special attention will be paid to ensuring that the cultural content used in the tasks is respectful and does not offend local sensibilities in Kuwait City.</w:t>
      </w:r>
    </w:p>
    <w:bookmarkEnd w:id="28"/>
    <w:bookmarkStart w:id="29" w:name="expected-outcomes"/>
    <w:p>
      <w:pPr>
        <w:pStyle w:val="Heading2"/>
      </w:pPr>
      <w:r>
        <w:t xml:space="preserve">7. Expected Outcomes</w:t>
      </w:r>
    </w:p>
    <w:p>
      <w:pPr>
        <w:pStyle w:val="FirstParagraph"/>
      </w:pPr>
      <w:r>
        <w:t xml:space="preserve">It is hypothesized that Graphic Designers with prior experience in Kuwait City will demonstrate higher efficiency in Project A and Project C due to their familiarity with local branding norms and cultural symbols. However, expatriate designers may show higher creativity in Project B by introducing fresh perspectives. The experiment aims to provide actionable insights for hiring managers in Kuwait City on how to best structure design teams to balance local knowledge with global creative trends.</w:t>
      </w:r>
    </w:p>
    <w:bookmarkEnd w:id="29"/>
    <w:bookmarkStart w:id="30" w:name="conclusion"/>
    <w:p>
      <w:pPr>
        <w:pStyle w:val="Heading2"/>
      </w:pPr>
      <w:r>
        <w:t xml:space="preserve">8. Conclusion</w:t>
      </w:r>
    </w:p>
    <w:p>
      <w:pPr>
        <w:pStyle w:val="FirstParagraph"/>
      </w:pPr>
      <w:r>
        <w:t xml:space="preserve">This Experiment Protocol provides a structured framework for assessing the capabilities of a Graphic Designer in the unique market of Kuwait City. By focusing on both technical skills and cultural adaptability, the results will offer valuable data for optimizing design workflows and enhancing client satisfaction in the region.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Graphic Designer Performance in Kuwait City</dc:title>
  <dc:creator/>
  <dc:language>en</dc:language>
  <cp:keywords/>
  <dcterms:created xsi:type="dcterms:W3CDTF">2026-10-10T06:21:09Z</dcterms:created>
  <dcterms:modified xsi:type="dcterms:W3CDTF">2026-10-10T06:21:09Z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