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Workflow</w:t>
      </w:r>
      <w:r>
        <w:t xml:space="preserve"> </w:t>
      </w:r>
      <w:r>
        <w:t xml:space="preserve">in</w:t>
      </w:r>
      <w:r>
        <w:t xml:space="preserve"> </w:t>
      </w:r>
      <w:r>
        <w:t xml:space="preserve">Morocco</w:t>
      </w:r>
      <w:r>
        <w:t xml:space="preserve"> </w:t>
      </w:r>
      <w:r>
        <w:t xml:space="preserve">Casablanca</w:t>
      </w:r>
    </w:p>
    <w:bookmarkStart w:id="20" w:name="Xd70aa711f508b0296fea8b4820bac48b79cf538"/>
    <w:p>
      <w:pPr>
        <w:pStyle w:val="Heading1"/>
      </w:pPr>
      <w:r>
        <w:t xml:space="preserve">Experiment Protocol: Graphic Designer Workflow Optimization</w:t>
      </w:r>
    </w:p>
    <w:p>
      <w:pPr>
        <w:pStyle w:val="FirstParagraph"/>
      </w:pPr>
      <w:r>
        <w:t xml:space="preserve">Context: Morocco Casablanca Creative Sector</w:t>
      </w:r>
    </w:p>
    <w:bookmarkEnd w:id="20"/>
    <w:p>
      <w:pPr>
        <w:pStyle w:val="BodyText"/>
      </w:pPr>
      <w:r>
        <w:rPr>
          <w:bCs/>
          <w:b/>
        </w:rPr>
        <w:t xml:space="preserve">Protocol ID:</w:t>
      </w:r>
      <w:r>
        <w:t xml:space="preserve"> </w:t>
      </w:r>
      <w:r>
        <w:t xml:space="preserve">GD-CASA-2023-01</w:t>
      </w:r>
      <w:r>
        <w:br/>
      </w:r>
      <w:r>
        <w:rPr>
          <w:bCs/>
          <w:b/>
        </w:rPr>
        <w:t xml:space="preserve">Date:</w:t>
      </w:r>
      <w:r>
        <w:t xml:space="preserve"> </w:t>
      </w:r>
      <w:r>
        <w:t xml:space="preserve">October 26, 2023</w:t>
      </w:r>
      <w:r>
        <w:br/>
      </w:r>
      <w:r>
        <w:rPr>
          <w:bCs/>
          <w:b/>
        </w:rPr>
        <w:t xml:space="preserve">Location:</w:t>
      </w:r>
      <w:r>
        <w:t xml:space="preserve"> </w:t>
      </w:r>
      <w:r>
        <w:t xml:space="preserve">Casablanca, Morocco</w:t>
      </w:r>
      <w:r>
        <w:br/>
      </w:r>
      <w:r>
        <w:rPr>
          <w:bCs/>
          <w:b/>
        </w:rPr>
        <w:t xml:space="preserve">Subject:</w:t>
      </w:r>
      <w:r>
        <w:t xml:space="preserve"> </w:t>
      </w:r>
      <w:r>
        <w:t xml:space="preserve">Graphic Designer</w:t>
      </w:r>
      <w:r>
        <w:br/>
      </w:r>
      <w:r>
        <w:rPr>
          <w:bCs/>
          <w:b/>
        </w:rPr>
        <w:t xml:space="preserve">Objective:</w:t>
      </w:r>
      <w:r>
        <w:t xml:space="preserve"> </w:t>
      </w:r>
      <w:r>
        <w:t xml:space="preserve">To evaluate the impact of localized cultural design elements on client engagement and workflow efficiency within the Casablanca market.</w:t>
      </w:r>
    </w:p>
    <w:bookmarkStart w:id="21" w:name="introduction-and-background"/>
    <w:p>
      <w:pPr>
        <w:pStyle w:val="Heading2"/>
      </w:pPr>
      <w:r>
        <w:t xml:space="preserve">1. Introduction and Background</w:t>
      </w:r>
    </w:p>
    <w:p>
      <w:pPr>
        <w:pStyle w:val="FirstParagraph"/>
      </w:pPr>
      <w:r>
        <w:t xml:space="preserve">This Experiment Protocol outlines the methodology for assessing the professional workflow and creative output of a Graphic Designer operating within the dynamic economic hub of Morocco Casablanca. As the economic capital of Morocco, Casablanca presents a unique intersection of traditional Moroccan aesthetics and modern global business practices. The Graphic Designer in this context must navigate a dual requirement: adhering to international design standards while integrating culturally resonant elements that appeal to the local Moroccan demographic.</w:t>
      </w:r>
    </w:p>
    <w:p>
      <w:pPr>
        <w:pStyle w:val="BodyText"/>
      </w:pPr>
      <w:r>
        <w:t xml:space="preserve">The purpose of this experiment is to determine how specific design interventions—such as the use of Amazigh symbols, Arabic calligraphy, and local color palettes—affect the perceived value and effectiveness of marketing materials. Furthermore, this protocol seeks to analyze the operational efficiency of the Graphic Designer when working with local stakeholders, agencies, and clients in Casablanca.</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engagement rates of marketing assets created by the Graphic Designer when incorporating specific Casablanca-centric cultural motifs versus generic international styles.</w:t>
      </w:r>
    </w:p>
    <w:p>
      <w:pPr>
        <w:numPr>
          <w:ilvl w:val="0"/>
          <w:numId w:val="1001"/>
        </w:numPr>
        <w:pStyle w:val="Compact"/>
      </w:pPr>
      <w:r>
        <w:t xml:space="preserve">To evaluate the time efficiency of the Graphic Designer's workflow when sourcing local assets and collaborating with Moroccan clients.</w:t>
      </w:r>
    </w:p>
    <w:p>
      <w:pPr>
        <w:numPr>
          <w:ilvl w:val="0"/>
          <w:numId w:val="1001"/>
        </w:numPr>
        <w:pStyle w:val="Compact"/>
      </w:pPr>
      <w:r>
        <w:t xml:space="preserve">To assess the client satisfaction levels regarding the cultural relevance of the final deliverables.</w:t>
      </w:r>
    </w:p>
    <w:p>
      <w:pPr>
        <w:numPr>
          <w:ilvl w:val="0"/>
          <w:numId w:val="1001"/>
        </w:numPr>
        <w:pStyle w:val="Compact"/>
      </w:pPr>
      <w:r>
        <w:t xml:space="preserve">To identify technical and logistical challenges specific to the Casablanca market, such as internet infrastructure reliability or software licensing availability.</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a single Graphic Designer based in Casablanca, Morocco. The participant must have at least three years of professional experience in the Moroccan market. The designer will work with a control group of clients and an experimental group of clients, both located within the Casablanca metropolitan area.</w:t>
      </w:r>
    </w:p>
    <w:bookmarkEnd w:id="23"/>
    <w:bookmarkStart w:id="24" w:name="experimental-design"/>
    <w:p>
      <w:pPr>
        <w:pStyle w:val="Heading3"/>
      </w:pPr>
      <w:r>
        <w:t xml:space="preserve">3.2. Experimental Design</w:t>
      </w:r>
    </w:p>
    <w:p>
      <w:pPr>
        <w:pStyle w:val="FirstParagraph"/>
      </w:pPr>
      <w:r>
        <w:t xml:space="preserve">The study will utilize a randomized controlled trial approach. The Graphic Designer will be tasked with creating two distinct sets of visual identities for hypothetical local businesses in Casablanca:</w:t>
      </w:r>
    </w:p>
    <w:p>
      <w:pPr>
        <w:numPr>
          <w:ilvl w:val="0"/>
          <w:numId w:val="1002"/>
        </w:numPr>
        <w:pStyle w:val="Compact"/>
      </w:pPr>
      <w:r>
        <w:rPr>
          <w:bCs/>
          <w:b/>
        </w:rPr>
        <w:t xml:space="preserve">Control Group:</w:t>
      </w:r>
      <w:r>
        <w:t xml:space="preserve"> </w:t>
      </w:r>
      <w:r>
        <w:t xml:space="preserve">Designs utilizing standard, global minimalist aesthetics without specific cultural references.</w:t>
      </w:r>
    </w:p>
    <w:p>
      <w:pPr>
        <w:numPr>
          <w:ilvl w:val="0"/>
          <w:numId w:val="1002"/>
        </w:numPr>
        <w:pStyle w:val="Compact"/>
      </w:pPr>
      <w:r>
        <w:rPr>
          <w:bCs/>
          <w:b/>
        </w:rPr>
        <w:t xml:space="preserve">Experimental Group:</w:t>
      </w:r>
      <w:r>
        <w:t xml:space="preserve"> </w:t>
      </w:r>
      <w:r>
        <w:t xml:space="preserve">Designs that integrate localized elements relevant to Morocco Casablanca, such as geometric Zellige patterns, local typography, and culturally significant color schemes.</w:t>
      </w:r>
    </w:p>
    <w:bookmarkEnd w:id="24"/>
    <w:bookmarkStart w:id="25" w:name="procedure"/>
    <w:p>
      <w:pPr>
        <w:pStyle w:val="Heading3"/>
      </w:pPr>
      <w:r>
        <w:t xml:space="preserve">3.3. Procedure</w:t>
      </w:r>
    </w:p>
    <w:p>
      <w:pPr>
        <w:pStyle w:val="FirstParagraph"/>
      </w:pPr>
      <w:r>
        <w:t xml:space="preserve">The experiment will proceed in four phases over a period of six weeks:</w:t>
      </w:r>
    </w:p>
    <w:p>
      <w:pPr>
        <w:numPr>
          <w:ilvl w:val="0"/>
          <w:numId w:val="1003"/>
        </w:numPr>
        <w:pStyle w:val="Compact"/>
      </w:pPr>
      <w:r>
        <w:rPr>
          <w:bCs/>
          <w:b/>
        </w:rPr>
        <w:t xml:space="preserve">Phase 1: Briefing and Research.</w:t>
      </w:r>
      <w:r>
        <w:t xml:space="preserve"> </w:t>
      </w:r>
      <w:r>
        <w:t xml:space="preserve">The Graphic Designer will receive identical project briefs for both groups. They will conduct research specific to the Casablanca market trends.</w:t>
      </w:r>
    </w:p>
    <w:p>
      <w:pPr>
        <w:numPr>
          <w:ilvl w:val="0"/>
          <w:numId w:val="1003"/>
        </w:numPr>
        <w:pStyle w:val="Compact"/>
      </w:pPr>
      <w:r>
        <w:rPr>
          <w:bCs/>
          <w:b/>
        </w:rPr>
        <w:t xml:space="preserve">Phase 2: Design Execution.</w:t>
      </w:r>
      <w:r>
        <w:t xml:space="preserve"> </w:t>
      </w:r>
      <w:r>
        <w:t xml:space="preserve">The designer will create the assets. Time tracking software will be used to monitor the duration of the design process, including time spent on asset sourcing and client communication.</w:t>
      </w:r>
    </w:p>
    <w:p>
      <w:pPr>
        <w:numPr>
          <w:ilvl w:val="0"/>
          <w:numId w:val="1003"/>
        </w:numPr>
        <w:pStyle w:val="Compact"/>
      </w:pPr>
      <w:r>
        <w:rPr>
          <w:bCs/>
          <w:b/>
        </w:rPr>
        <w:t xml:space="preserve">Phase 3: Deployment.</w:t>
      </w:r>
      <w:r>
        <w:t xml:space="preserve"> </w:t>
      </w:r>
      <w:r>
        <w:t xml:space="preserve">The designs will be presented to a panel of local stakeholders and potential consumers in Casablanca.</w:t>
      </w:r>
    </w:p>
    <w:p>
      <w:pPr>
        <w:numPr>
          <w:ilvl w:val="0"/>
          <w:numId w:val="1003"/>
        </w:numPr>
        <w:pStyle w:val="Compact"/>
      </w:pPr>
      <w:r>
        <w:rPr>
          <w:bCs/>
          <w:b/>
        </w:rPr>
        <w:t xml:space="preserve">Phase 4: Data Collection.</w:t>
      </w:r>
      <w:r>
        <w:t xml:space="preserve"> </w:t>
      </w:r>
      <w:r>
        <w:t xml:space="preserve">Feedback will be gathered through surveys and A/B testing on digital platforms popular in Morocco.</w:t>
      </w:r>
    </w:p>
    <w:bookmarkEnd w:id="25"/>
    <w:bookmarkEnd w:id="26"/>
    <w:bookmarkStart w:id="27" w:name="data-collection-and-metrics"/>
    <w:p>
      <w:pPr>
        <w:pStyle w:val="Heading2"/>
      </w:pPr>
      <w:r>
        <w:t xml:space="preserve">4. Data Collection and Metrics</w:t>
      </w:r>
    </w:p>
    <w:p>
      <w:pPr>
        <w:pStyle w:val="FirstParagraph"/>
      </w:pPr>
      <w:r>
        <w:t xml:space="preserve">To ensure the validity of the Experiment Protocol, quantitative and qualitative data will be collected. Key performance indicators (KPIs) include:</w:t>
      </w:r>
    </w:p>
    <w:p>
      <w:pPr>
        <w:numPr>
          <w:ilvl w:val="0"/>
          <w:numId w:val="1004"/>
        </w:numPr>
        <w:pStyle w:val="Compact"/>
      </w:pPr>
      <w:r>
        <w:rPr>
          <w:bCs/>
          <w:b/>
        </w:rPr>
        <w:t xml:space="preserve">Engagement Metrics:</w:t>
      </w:r>
      <w:r>
        <w:t xml:space="preserve"> </w:t>
      </w:r>
      <w:r>
        <w:t xml:space="preserve">Click-through rates (CTR) and social media interactions on platforms widely used in Morocco, such as Facebook and Instagram.</w:t>
      </w:r>
    </w:p>
    <w:p>
      <w:pPr>
        <w:numPr>
          <w:ilvl w:val="0"/>
          <w:numId w:val="1004"/>
        </w:numPr>
        <w:pStyle w:val="Compact"/>
      </w:pPr>
      <w:r>
        <w:rPr>
          <w:bCs/>
          <w:b/>
        </w:rPr>
        <w:t xml:space="preserve">Workflow Efficiency:</w:t>
      </w:r>
      <w:r>
        <w:t xml:space="preserve"> </w:t>
      </w:r>
      <w:r>
        <w:t xml:space="preserve">Total hours spent per project, number of revision cycles requested by clients, and downtime due to technical issues.</w:t>
      </w:r>
    </w:p>
    <w:p>
      <w:pPr>
        <w:numPr>
          <w:ilvl w:val="0"/>
          <w:numId w:val="1004"/>
        </w:numPr>
        <w:pStyle w:val="Compact"/>
      </w:pPr>
      <w:r>
        <w:rPr>
          <w:bCs/>
          <w:b/>
        </w:rPr>
        <w:t xml:space="preserve">Cultural Resonance Score:</w:t>
      </w:r>
      <w:r>
        <w:t xml:space="preserve"> </w:t>
      </w:r>
      <w:r>
        <w:t xml:space="preserve">A rating scale (1-10) provided by local focus groups assessing how well the design reflects the identity of Morocco Casablanca.</w:t>
      </w:r>
    </w:p>
    <w:bookmarkEnd w:id="27"/>
    <w:bookmarkStart w:id="28" w:name="ethical-considerations"/>
    <w:p>
      <w:pPr>
        <w:pStyle w:val="Heading2"/>
      </w:pPr>
      <w:r>
        <w:t xml:space="preserve">5. Ethical Considerations</w:t>
      </w:r>
    </w:p>
    <w:p>
      <w:pPr>
        <w:pStyle w:val="FirstParagraph"/>
      </w:pPr>
      <w:r>
        <w:t xml:space="preserve">This experiment adheres to strict ethical guidelines. All participants, including the Graphic Designer and the client panel, will provide informed consent. Cultural sensitivity is paramount; the use of traditional Moroccan symbols will be done with respect and accuracy to avoid cultural appropriation or misrepresentation. Data privacy will be maintained in accordance with Moroccan data protection laws.</w:t>
      </w:r>
    </w:p>
    <w:bookmarkEnd w:id="28"/>
    <w:bookmarkStart w:id="29" w:name="expected-outcomes"/>
    <w:p>
      <w:pPr>
        <w:pStyle w:val="Heading2"/>
      </w:pPr>
      <w:r>
        <w:t xml:space="preserve">6. Expected Outcomes</w:t>
      </w:r>
    </w:p>
    <w:p>
      <w:pPr>
        <w:pStyle w:val="FirstParagraph"/>
      </w:pPr>
      <w:r>
        <w:t xml:space="preserve">It is hypothesized that the Graphic Designer's work incorporating localized elements will yield higher engagement and client satisfaction within the Casablanca market. Additionally, the experiment aims to provide a standardized workflow model for designers operating in Morocco, balancing creative expression with commercial viability.</w:t>
      </w:r>
    </w:p>
    <w:bookmarkEnd w:id="29"/>
    <w:bookmarkStart w:id="30" w:name="conclusion"/>
    <w:p>
      <w:pPr>
        <w:pStyle w:val="Heading2"/>
      </w:pPr>
      <w:r>
        <w:t xml:space="preserve">7. Conclusion</w:t>
      </w:r>
    </w:p>
    <w:p>
      <w:pPr>
        <w:pStyle w:val="FirstParagraph"/>
      </w:pPr>
      <w:r>
        <w:t xml:space="preserve">This Experiment Protocol provides a structured framework for analyzing the role of the Graphic Designer in Morocco Casablanca. By rigorously testing the impact of cultural integration on design outcomes, this study will contribute valuable insights to the creative industry in North Africa. The findings will help designers optimize their processes and create more impactful visual communications tailored to the unique socio-cultural landscape of Casablanca.</w:t>
      </w:r>
    </w:p>
    <w:p>
      <w:pPr>
        <w:pStyle w:val="BodyText"/>
      </w:pPr>
      <w:r>
        <w:t xml:space="preserve">© 2023 Experiment Protocol Documentation.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Workflow in Morocco Casablanca</dc:title>
  <dc:creator/>
  <dc:language>en</dc:language>
  <cp:keywords/>
  <dcterms:created xsi:type="dcterms:W3CDTF">2026-10-10T02:11:35Z</dcterms:created>
  <dcterms:modified xsi:type="dcterms:W3CDTF">2026-10-10T02:11:35Z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