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Graphic</w:t>
      </w:r>
      <w:r>
        <w:t xml:space="preserve"> </w:t>
      </w:r>
      <w:r>
        <w:t xml:space="preserve">Designer</w:t>
      </w:r>
      <w:r>
        <w:t xml:space="preserve"> </w:t>
      </w:r>
      <w:r>
        <w:t xml:space="preserve">in</w:t>
      </w:r>
      <w:r>
        <w:t xml:space="preserve"> </w:t>
      </w:r>
      <w:r>
        <w:t xml:space="preserve">Myanmar</w:t>
      </w:r>
      <w:r>
        <w:t xml:space="preserve"> </w:t>
      </w:r>
      <w:r>
        <w:t xml:space="preserve">Yangon</w:t>
      </w:r>
    </w:p>
    <w:bookmarkStart w:id="35" w:name="Xaabc4d27e243499becdb558910be7e310d98ef2"/>
    <w:p>
      <w:pPr>
        <w:pStyle w:val="Heading1"/>
      </w:pPr>
      <w:r>
        <w:t xml:space="preserve">Experiment Protocol: Graphic Designer in Myanmar Yangon</w:t>
      </w:r>
    </w:p>
    <w:bookmarkStart w:id="20" w:name="title"/>
    <w:p>
      <w:pPr>
        <w:pStyle w:val="Heading2"/>
      </w:pPr>
      <w:r>
        <w:t xml:space="preserve">1. Title</w:t>
      </w:r>
    </w:p>
    <w:p>
      <w:pPr>
        <w:pStyle w:val="FirstParagraph"/>
      </w:pPr>
      <w:r>
        <w:t xml:space="preserve">Assessing the Impact of Localized Visual Communication Strategies on Consumer Engagement: A Graphic Designer Experiment in Myanmar Yangon</w:t>
      </w:r>
    </w:p>
    <w:bookmarkEnd w:id="20"/>
    <w:bookmarkStart w:id="21" w:name="introduction"/>
    <w:p>
      <w:pPr>
        <w:pStyle w:val="Heading2"/>
      </w:pPr>
      <w:r>
        <w:t xml:space="preserve">2. Introduction</w:t>
      </w:r>
    </w:p>
    <w:p>
      <w:pPr>
        <w:pStyle w:val="FirstParagraph"/>
      </w:pPr>
      <w:r>
        <w:t xml:space="preserve">This Experiment Protocol outlines a structured research methodology designed to evaluate the effectiveness of graphic design interventions within the unique cultural and economic context of Myanmar Yangon. As a rapidly evolving urban center, Myanmar Yangon presents distinct challenges and opportunities for visual communication. The role of the Graphic Designer in this environment is not merely aesthetic but deeply functional, serving as a bridge between global design standards and local cultural nuances.</w:t>
      </w:r>
    </w:p>
    <w:p>
      <w:pPr>
        <w:pStyle w:val="BodyText"/>
      </w:pPr>
      <w:r>
        <w:t xml:space="preserve">The primary objective of this experiment is to determine how specific design variables—such as color theory, typography, and cultural symbolism—affect consumer behavior and brand perception among residents of Myanmar Yangon. By systematically testing these variables, this protocol aims to provide empirical data that can guide future design practices in the region.</w:t>
      </w:r>
    </w:p>
    <w:bookmarkEnd w:id="21"/>
    <w:bookmarkStart w:id="22" w:name="objectives"/>
    <w:p>
      <w:pPr>
        <w:pStyle w:val="Heading2"/>
      </w:pPr>
      <w:r>
        <w:t xml:space="preserve">3. Objectives</w:t>
      </w:r>
    </w:p>
    <w:p>
      <w:pPr>
        <w:pStyle w:val="FirstParagraph"/>
      </w:pPr>
      <w:r>
        <w:t xml:space="preserve">The core objectives of this Experiment Protocol are as follows:</w:t>
      </w:r>
    </w:p>
    <w:p>
      <w:pPr>
        <w:numPr>
          <w:ilvl w:val="0"/>
          <w:numId w:val="1001"/>
        </w:numPr>
        <w:pStyle w:val="Compact"/>
      </w:pPr>
      <w:r>
        <w:t xml:space="preserve">To measure the engagement rates of digital and print materials designed with localized cultural elements versus generic international styles.</w:t>
      </w:r>
    </w:p>
    <w:p>
      <w:pPr>
        <w:numPr>
          <w:ilvl w:val="0"/>
          <w:numId w:val="1001"/>
        </w:numPr>
        <w:pStyle w:val="Compact"/>
      </w:pPr>
      <w:r>
        <w:t xml:space="preserve">To evaluate the cognitive load and comprehension levels of Myanmar Yangon residents when exposed to different typographic hierarchies.</w:t>
      </w:r>
    </w:p>
    <w:p>
      <w:pPr>
        <w:numPr>
          <w:ilvl w:val="0"/>
          <w:numId w:val="1001"/>
        </w:numPr>
        <w:pStyle w:val="Compact"/>
      </w:pPr>
      <w:r>
        <w:t xml:space="preserve">To identify the most effective visual cues for call-to-action (CTA) elements within the Myanmar Yangon market.</w:t>
      </w:r>
    </w:p>
    <w:p>
      <w:pPr>
        <w:numPr>
          <w:ilvl w:val="0"/>
          <w:numId w:val="1001"/>
        </w:numPr>
        <w:pStyle w:val="Compact"/>
      </w:pPr>
      <w:r>
        <w:t xml:space="preserve">To establish a framework for Graphic Designers operating in Myanmar Yangon to optimize their workflows for maximum cultural resonance.</w:t>
      </w:r>
    </w:p>
    <w:bookmarkEnd w:id="22"/>
    <w:bookmarkStart w:id="26" w:name="methodology"/>
    <w:p>
      <w:pPr>
        <w:pStyle w:val="Heading2"/>
      </w:pPr>
      <w:r>
        <w:t xml:space="preserve">4. Methodology</w:t>
      </w:r>
    </w:p>
    <w:bookmarkStart w:id="23" w:name="study-design"/>
    <w:p>
      <w:pPr>
        <w:pStyle w:val="Heading3"/>
      </w:pPr>
      <w:r>
        <w:t xml:space="preserve">4.1 Study Design</w:t>
      </w:r>
    </w:p>
    <w:p>
      <w:pPr>
        <w:pStyle w:val="FirstParagraph"/>
      </w:pPr>
      <w:r>
        <w:t xml:space="preserve">This experiment will utilize a randomized controlled trial (RCT) design. Participants will be recruited from various districts within Myanmar Yangon, including Central Yangon, Kamayut, and Hlaing Tharyar, to ensure a diverse demographic representation. The study will be conducted over a period of eight weeks.</w:t>
      </w:r>
    </w:p>
    <w:bookmarkEnd w:id="23"/>
    <w:bookmarkStart w:id="24" w:name="participants"/>
    <w:p>
      <w:pPr>
        <w:pStyle w:val="Heading3"/>
      </w:pPr>
      <w:r>
        <w:t xml:space="preserve">4.2 Participants</w:t>
      </w:r>
    </w:p>
    <w:p>
      <w:pPr>
        <w:pStyle w:val="FirstParagraph"/>
      </w:pPr>
      <w:r>
        <w:t xml:space="preserve">The target sample size is 500 participants, aged 18 to 45, representing the primary consumer demographic in Myanmar Yangon. Inclusion criteria require participants to be fluent in Burmese and have regular access to digital devices or print media. Participants will be randomly assigned to one of three experimental groups.</w:t>
      </w:r>
    </w:p>
    <w:bookmarkEnd w:id="24"/>
    <w:bookmarkStart w:id="25" w:name="variables"/>
    <w:p>
      <w:pPr>
        <w:pStyle w:val="Heading3"/>
      </w:pPr>
      <w:r>
        <w:t xml:space="preserve">4.3 Variables</w:t>
      </w:r>
    </w:p>
    <w:p>
      <w:pPr>
        <w:pStyle w:val="FirstParagraph"/>
      </w:pPr>
      <w:r>
        <w:t xml:space="preserve">The independent variables manipulated by the Graphic Designer include:</w:t>
      </w:r>
    </w:p>
    <w:p>
      <w:pPr>
        <w:numPr>
          <w:ilvl w:val="0"/>
          <w:numId w:val="1002"/>
        </w:numPr>
        <w:pStyle w:val="Compact"/>
      </w:pPr>
      <w:r>
        <w:rPr>
          <w:bCs/>
          <w:b/>
        </w:rPr>
        <w:t xml:space="preserve">Color Palette:</w:t>
      </w:r>
      <w:r>
        <w:t xml:space="preserve"> </w:t>
      </w:r>
      <w:r>
        <w:t xml:space="preserve">Group A will view designs using traditional Myanmar colors (e.g., saffron, deep red, gold). Group B will view designs using modern, minimalist global palettes (e.g., monochrome, pastels). Group C will view a hybrid approach.</w:t>
      </w:r>
    </w:p>
    <w:p>
      <w:pPr>
        <w:numPr>
          <w:ilvl w:val="0"/>
          <w:numId w:val="1002"/>
        </w:numPr>
        <w:pStyle w:val="Compact"/>
      </w:pPr>
      <w:r>
        <w:rPr>
          <w:bCs/>
          <w:b/>
        </w:rPr>
        <w:t xml:space="preserve">Typography:</w:t>
      </w:r>
      <w:r>
        <w:t xml:space="preserve"> </w:t>
      </w:r>
      <w:r>
        <w:t xml:space="preserve">The use of traditional Burmese script fonts versus modern sans-serif adaptations.</w:t>
      </w:r>
    </w:p>
    <w:p>
      <w:pPr>
        <w:numPr>
          <w:ilvl w:val="0"/>
          <w:numId w:val="1002"/>
        </w:numPr>
        <w:pStyle w:val="Compact"/>
      </w:pPr>
      <w:r>
        <w:rPr>
          <w:bCs/>
          <w:b/>
        </w:rPr>
        <w:t xml:space="preserve">Imagery:</w:t>
      </w:r>
      <w:r>
        <w:t xml:space="preserve"> </w:t>
      </w:r>
      <w:r>
        <w:t xml:space="preserve">The inclusion of local cultural motifs versus abstract geometric shapes.</w:t>
      </w:r>
    </w:p>
    <w:p>
      <w:pPr>
        <w:pStyle w:val="FirstParagraph"/>
      </w:pPr>
      <w:r>
        <w:t xml:space="preserve">The dependent variables measured include click-through rates (CTR), time spent viewing the material, recall accuracy, and emotional response ratings.</w:t>
      </w:r>
    </w:p>
    <w:bookmarkEnd w:id="25"/>
    <w:bookmarkEnd w:id="26"/>
    <w:bookmarkStart w:id="30" w:name="procedure"/>
    <w:p>
      <w:pPr>
        <w:pStyle w:val="Heading2"/>
      </w:pPr>
      <w:r>
        <w:t xml:space="preserve">5. Procedure</w:t>
      </w:r>
    </w:p>
    <w:bookmarkStart w:id="27" w:name="preparation-phase"/>
    <w:p>
      <w:pPr>
        <w:pStyle w:val="Heading3"/>
      </w:pPr>
      <w:r>
        <w:t xml:space="preserve">5.1 Preparation Phase</w:t>
      </w:r>
    </w:p>
    <w:p>
      <w:pPr>
        <w:pStyle w:val="FirstParagraph"/>
      </w:pPr>
      <w:r>
        <w:t xml:space="preserve">The Graphic Designer will create three distinct sets of marketing materials (social media ads, posters, and email headers) based on the variables defined above. All materials will promote a fictional but realistic product relevant to the Myanmar Yangon market, such as a local beverage or telecommunications service. This ensures that the content is relatable while isolating the design elements as the primary variable.</w:t>
      </w:r>
    </w:p>
    <w:bookmarkEnd w:id="27"/>
    <w:bookmarkStart w:id="28" w:name="implementation-phase"/>
    <w:p>
      <w:pPr>
        <w:pStyle w:val="Heading3"/>
      </w:pPr>
      <w:r>
        <w:t xml:space="preserve">5.2 Implementation Phase</w:t>
      </w:r>
    </w:p>
    <w:p>
      <w:pPr>
        <w:pStyle w:val="FirstParagraph"/>
      </w:pPr>
      <w:r>
        <w:t xml:space="preserve">Materials will be distributed through controlled digital channels and physical locations in Myanmar Yangon. Digital distribution will occur via popular local platforms, while physical distribution will take place in high-traffic areas such as shopping malls and public transport hubs. Participants will be asked to complete a brief survey immediately after exposure to the materials.</w:t>
      </w:r>
    </w:p>
    <w:bookmarkEnd w:id="28"/>
    <w:bookmarkStart w:id="29" w:name="data-collection"/>
    <w:p>
      <w:pPr>
        <w:pStyle w:val="Heading3"/>
      </w:pPr>
      <w:r>
        <w:t xml:space="preserve">5.3 Data Collection</w:t>
      </w:r>
    </w:p>
    <w:p>
      <w:pPr>
        <w:pStyle w:val="FirstParagraph"/>
      </w:pPr>
      <w:r>
        <w:t xml:space="preserve">Data will be collected using a combination of digital analytics tools and structured questionnaires. The questionnaires will assess participants' perceptions of the designs, their likelihood to engage with the brand, and their emotional reactions. Special attention will be paid to cultural sensitivity and clarity in the survey questions to ensure accurate responses from the Myanmar Yangon population.</w:t>
      </w:r>
    </w:p>
    <w:bookmarkEnd w:id="29"/>
    <w:bookmarkEnd w:id="30"/>
    <w:bookmarkStart w:id="31" w:name="ethical-considerations"/>
    <w:p>
      <w:pPr>
        <w:pStyle w:val="Heading2"/>
      </w:pPr>
      <w:r>
        <w:t xml:space="preserve">6. Ethical Considerations</w:t>
      </w:r>
    </w:p>
    <w:p>
      <w:pPr>
        <w:pStyle w:val="FirstParagraph"/>
      </w:pPr>
      <w:r>
        <w:t xml:space="preserve">This Experiment Protocol adheres to strict ethical guidelines. All participants will provide informed consent before taking part in the study. Their data will be anonymized and stored securely. The Graphic Designer will ensure that all visual materials are culturally respectful and do not perpetuate stereotypes or offensive imagery. Given the diverse cultural landscape of Myanmar Yangon, sensitivity to local customs and values is paramount.</w:t>
      </w:r>
    </w:p>
    <w:bookmarkEnd w:id="31"/>
    <w:bookmarkStart w:id="32" w:name="data-analysis"/>
    <w:p>
      <w:pPr>
        <w:pStyle w:val="Heading2"/>
      </w:pPr>
      <w:r>
        <w:t xml:space="preserve">7. Data Analysis</w:t>
      </w:r>
    </w:p>
    <w:p>
      <w:pPr>
        <w:pStyle w:val="FirstParagraph"/>
      </w:pPr>
      <w:r>
        <w:t xml:space="preserve">Collected data will be analyzed using statistical software to determine significant differences between the experimental groups. Key metrics such as engagement rates and recall scores will be compared to identify which design strategies are most effective. Qualitative feedback from participants will also be reviewed to gain deeper insights into their preferences and perceptions.</w:t>
      </w:r>
    </w:p>
    <w:bookmarkEnd w:id="32"/>
    <w:bookmarkStart w:id="33" w:name="expected-outcomes"/>
    <w:p>
      <w:pPr>
        <w:pStyle w:val="Heading2"/>
      </w:pPr>
      <w:r>
        <w:t xml:space="preserve">8. Expected Outcomes</w:t>
      </w:r>
    </w:p>
    <w:p>
      <w:pPr>
        <w:pStyle w:val="FirstParagraph"/>
      </w:pPr>
      <w:r>
        <w:t xml:space="preserve">This experiment aims to produce actionable insights for Graphic Designers working in Myanmar Yangon. It is expected that designs incorporating localized cultural elements will yield higher engagement and positive emotional responses compared to generic international styles. These findings will contribute to a more nuanced understanding of visual communication in the region and help designers create more impactful and culturally relevant work.</w:t>
      </w:r>
    </w:p>
    <w:bookmarkEnd w:id="33"/>
    <w:bookmarkStart w:id="34" w:name="conclusion"/>
    <w:p>
      <w:pPr>
        <w:pStyle w:val="Heading2"/>
      </w:pPr>
      <w:r>
        <w:t xml:space="preserve">9. Conclusion</w:t>
      </w:r>
    </w:p>
    <w:p>
      <w:pPr>
        <w:pStyle w:val="FirstParagraph"/>
      </w:pPr>
      <w:r>
        <w:t xml:space="preserve">This Experiment Protocol provides a comprehensive framework for investigating the role of Graphic Design in Myanmar Yangon. By systematically testing design variables and analyzing their impact on consumer behavior, this study seeks to enhance the effectiveness of visual communication strategies in the region. The results will not only benefit individual designers but also contribute to the broader understanding of design practices in emerging markets.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Graphic Designer in Myanmar Yangon</dc:title>
  <dc:creator/>
  <dc:language>en</dc:language>
  <cp:keywords/>
  <dcterms:created xsi:type="dcterms:W3CDTF">2026-10-10T02:39:45Z</dcterms:created>
  <dcterms:modified xsi:type="dcterms:W3CDTF">2026-10-10T02:39:45Z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