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0" w:name="X26a3898bd4a84dcbc92521fd347004941470094"/>
    <w:p>
      <w:pPr>
        <w:pStyle w:val="Heading1"/>
      </w:pPr>
      <w:r>
        <w:t xml:space="preserve">Experiment Protocol: Graphic Designer Performance in Russia Moscow</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Russia, Moscow</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methodology and procedures for evaluating the performance, creativity, and adaptability of Graphic Designers operating within the dynamic urban environment of Russia Moscow. The study aims to assess how cultural, technological, and market-specific factors in Moscow influence design outcomes, client satisfaction, and overall professional efficacy.</w:t>
      </w:r>
    </w:p>
    <w:p>
      <w:pPr>
        <w:pStyle w:val="BodyText"/>
      </w:pPr>
      <w:r>
        <w:t xml:space="preserve">Moscow, as a major cultural and economic hub in Russia, presents unique challenges and opportunities for Graphic Designers. This protocol is designed to provide a structured framework for conducting experiments that yield actionable insights into the role of Graphic Designers in this specific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creative output of Graphic Designers in response to Moscow-specific design briefs.</w:t>
      </w:r>
    </w:p>
    <w:p>
      <w:pPr>
        <w:numPr>
          <w:ilvl w:val="0"/>
          <w:numId w:val="1001"/>
        </w:numPr>
        <w:pStyle w:val="Compact"/>
      </w:pPr>
      <w:r>
        <w:t xml:space="preserve">To analyze the impact of local cultural trends on design aesthetics and functionality.</w:t>
      </w:r>
    </w:p>
    <w:p>
      <w:pPr>
        <w:numPr>
          <w:ilvl w:val="0"/>
          <w:numId w:val="1001"/>
        </w:numPr>
        <w:pStyle w:val="Compact"/>
      </w:pPr>
      <w:r>
        <w:t xml:space="preserve">To measure the efficiency of Graphic Designers in meeting deadlines and client expectations within the Moscow market.</w:t>
      </w:r>
    </w:p>
    <w:p>
      <w:pPr>
        <w:numPr>
          <w:ilvl w:val="0"/>
          <w:numId w:val="1001"/>
        </w:numPr>
        <w:pStyle w:val="Compact"/>
      </w:pPr>
      <w:r>
        <w:t xml:space="preserve">To identify key skills and tools that enhance the performance of Graphic Designers in Russia Moscow.</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diverse group of Graphic Designers based in Russia Moscow. Participants will be selected based on the following criteria:</w:t>
      </w:r>
    </w:p>
    <w:p>
      <w:pPr>
        <w:numPr>
          <w:ilvl w:val="0"/>
          <w:numId w:val="1002"/>
        </w:numPr>
        <w:pStyle w:val="Compact"/>
      </w:pPr>
      <w:r>
        <w:t xml:space="preserve">Minimum of 2 years of professional experience in graphic design.</w:t>
      </w:r>
    </w:p>
    <w:p>
      <w:pPr>
        <w:numPr>
          <w:ilvl w:val="0"/>
          <w:numId w:val="1002"/>
        </w:numPr>
        <w:pStyle w:val="Compact"/>
      </w:pPr>
      <w:r>
        <w:t xml:space="preserve">Current residence and work location in Moscow.</w:t>
      </w:r>
    </w:p>
    <w:p>
      <w:pPr>
        <w:numPr>
          <w:ilvl w:val="0"/>
          <w:numId w:val="1002"/>
        </w:numPr>
        <w:pStyle w:val="Compact"/>
      </w:pPr>
      <w:r>
        <w:t xml:space="preserve">Proficiency in industry-standard design software (e.g., Adobe Creative Suite, Figma).</w:t>
      </w:r>
    </w:p>
    <w:p>
      <w:pPr>
        <w:numPr>
          <w:ilvl w:val="0"/>
          <w:numId w:val="1002"/>
        </w:numPr>
        <w:pStyle w:val="Compact"/>
      </w:pPr>
      <w:r>
        <w:t xml:space="preserve">Willingness to participate in the experiment and adhere to the protocol.</w:t>
      </w:r>
    </w:p>
    <w:p>
      <w:pPr>
        <w:pStyle w:val="FirstParagraph"/>
      </w:pPr>
      <w:r>
        <w:t xml:space="preserve">A total of 30 Graphic Designers will be recruited, ensuring a mix of freelancers, agency employees, and in-house designers.</w:t>
      </w:r>
    </w:p>
    <w:bookmarkEnd w:id="23"/>
    <w:bookmarkStart w:id="24" w:name="experimental-design"/>
    <w:p>
      <w:pPr>
        <w:pStyle w:val="Heading3"/>
      </w:pPr>
      <w:r>
        <w:t xml:space="preserve">3.2 Experimental Design</w:t>
      </w:r>
    </w:p>
    <w:p>
      <w:pPr>
        <w:pStyle w:val="FirstParagraph"/>
      </w:pPr>
      <w:r>
        <w:t xml:space="preserve">The experiment will be conducted in three phases:</w:t>
      </w:r>
    </w:p>
    <w:p>
      <w:pPr>
        <w:numPr>
          <w:ilvl w:val="0"/>
          <w:numId w:val="1003"/>
        </w:numPr>
        <w:pStyle w:val="Compact"/>
      </w:pPr>
      <w:r>
        <w:rPr>
          <w:bCs/>
          <w:b/>
        </w:rPr>
        <w:t xml:space="preserve">Phase 1: Baseline Assessment</w:t>
      </w:r>
      <w:r>
        <w:t xml:space="preserve"> </w:t>
      </w:r>
      <w:r>
        <w:t xml:space="preserve">- Participants will complete a standardized design task to establish a baseline for their skills and performance.</w:t>
      </w:r>
    </w:p>
    <w:p>
      <w:pPr>
        <w:numPr>
          <w:ilvl w:val="0"/>
          <w:numId w:val="1003"/>
        </w:numPr>
        <w:pStyle w:val="Compact"/>
      </w:pPr>
      <w:r>
        <w:rPr>
          <w:bCs/>
          <w:b/>
        </w:rPr>
        <w:t xml:space="preserve">Phase 2: Contextual Design Challenge</w:t>
      </w:r>
      <w:r>
        <w:t xml:space="preserve"> </w:t>
      </w:r>
      <w:r>
        <w:t xml:space="preserve">- Participants will be given a Moscow-specific design brief that incorporates local cultural, social, and commercial elements.</w:t>
      </w:r>
    </w:p>
    <w:p>
      <w:pPr>
        <w:numPr>
          <w:ilvl w:val="0"/>
          <w:numId w:val="1003"/>
        </w:numPr>
        <w:pStyle w:val="Compact"/>
      </w:pPr>
      <w:r>
        <w:rPr>
          <w:bCs/>
          <w:b/>
        </w:rPr>
        <w:t xml:space="preserve">Phase 3: Feedback and Iteration</w:t>
      </w:r>
      <w:r>
        <w:t xml:space="preserve"> </w:t>
      </w:r>
      <w:r>
        <w:t xml:space="preserve">- Participants will receive feedback from a panel of experts and clients, followed by an opportunity to refine their designs.</w:t>
      </w:r>
    </w:p>
    <w:bookmarkEnd w:id="24"/>
    <w:bookmarkStart w:id="25" w:name="tools-and-materials"/>
    <w:p>
      <w:pPr>
        <w:pStyle w:val="Heading3"/>
      </w:pPr>
      <w:r>
        <w:t xml:space="preserve">3.3 Tools and Materials</w:t>
      </w:r>
    </w:p>
    <w:p>
      <w:pPr>
        <w:pStyle w:val="FirstParagraph"/>
      </w:pPr>
      <w:r>
        <w:t xml:space="preserve">The following tools and materials will be used throughout the experiment:</w:t>
      </w:r>
    </w:p>
    <w:p>
      <w:pPr>
        <w:numPr>
          <w:ilvl w:val="0"/>
          <w:numId w:val="1004"/>
        </w:numPr>
        <w:pStyle w:val="Compact"/>
      </w:pPr>
      <w:r>
        <w:t xml:space="preserve">Design software licenses (Adobe Creative Suite, Figma, etc.).</w:t>
      </w:r>
    </w:p>
    <w:p>
      <w:pPr>
        <w:numPr>
          <w:ilvl w:val="0"/>
          <w:numId w:val="1004"/>
        </w:numPr>
        <w:pStyle w:val="Compact"/>
      </w:pPr>
      <w:r>
        <w:t xml:space="preserve">High-performance computers and peripherals.</w:t>
      </w:r>
    </w:p>
    <w:p>
      <w:pPr>
        <w:numPr>
          <w:ilvl w:val="0"/>
          <w:numId w:val="1004"/>
        </w:numPr>
        <w:pStyle w:val="Compact"/>
      </w:pPr>
      <w:r>
        <w:t xml:space="preserve">Standardized design briefs and evaluation rubrics.</w:t>
      </w:r>
    </w:p>
    <w:p>
      <w:pPr>
        <w:numPr>
          <w:ilvl w:val="0"/>
          <w:numId w:val="1004"/>
        </w:numPr>
        <w:pStyle w:val="Compact"/>
      </w:pPr>
      <w:r>
        <w:t xml:space="preserve">Survey tools for collecting participant feedback.</w:t>
      </w:r>
    </w:p>
    <w:bookmarkEnd w:id="25"/>
    <w:bookmarkEnd w:id="26"/>
    <w:bookmarkStart w:id="30" w:name="procedures"/>
    <w:p>
      <w:pPr>
        <w:pStyle w:val="Heading2"/>
      </w:pPr>
      <w:r>
        <w:t xml:space="preserve">4. Procedures</w:t>
      </w:r>
    </w:p>
    <w:bookmarkStart w:id="27" w:name="recruitment-and-onboarding"/>
    <w:p>
      <w:pPr>
        <w:pStyle w:val="Heading3"/>
      </w:pPr>
      <w:r>
        <w:t xml:space="preserve">4.1 Recruitment and Onboarding</w:t>
      </w:r>
    </w:p>
    <w:p>
      <w:pPr>
        <w:pStyle w:val="FirstParagraph"/>
      </w:pPr>
      <w:r>
        <w:t xml:space="preserve">Graphic Designers will be recruited through professional networks, design communities, and job portals in Russia Moscow. Selected participants will undergo an onboarding process that includes:</w:t>
      </w:r>
    </w:p>
    <w:p>
      <w:pPr>
        <w:numPr>
          <w:ilvl w:val="0"/>
          <w:numId w:val="1005"/>
        </w:numPr>
        <w:pStyle w:val="Compact"/>
      </w:pPr>
      <w:r>
        <w:t xml:space="preserve">Signing a consent form.</w:t>
      </w:r>
    </w:p>
    <w:p>
      <w:pPr>
        <w:numPr>
          <w:ilvl w:val="0"/>
          <w:numId w:val="1005"/>
        </w:numPr>
        <w:pStyle w:val="Compact"/>
      </w:pPr>
      <w:r>
        <w:t xml:space="preserve">Completing a demographic and professional background survey.</w:t>
      </w:r>
    </w:p>
    <w:p>
      <w:pPr>
        <w:numPr>
          <w:ilvl w:val="0"/>
          <w:numId w:val="1005"/>
        </w:numPr>
        <w:pStyle w:val="Compact"/>
      </w:pPr>
      <w:r>
        <w:t xml:space="preserve">Receiving detailed instructions on the experiment protocol.</w:t>
      </w:r>
    </w:p>
    <w:bookmarkEnd w:id="27"/>
    <w:bookmarkStart w:id="28" w:name="task-execution"/>
    <w:p>
      <w:pPr>
        <w:pStyle w:val="Heading3"/>
      </w:pPr>
      <w:r>
        <w:t xml:space="preserve">4.2 Task Execution</w:t>
      </w:r>
    </w:p>
    <w:p>
      <w:pPr>
        <w:pStyle w:val="FirstParagraph"/>
      </w:pPr>
      <w:r>
        <w:t xml:space="preserve">Participants will be assigned tasks in a controlled environment to ensure consistency. Each task will have clear objectives, deadlines, and evaluation criteria. The tasks will be designed to reflect real-world scenarios faced by Graphic Designers in Moscow.</w:t>
      </w:r>
    </w:p>
    <w:bookmarkEnd w:id="28"/>
    <w:bookmarkStart w:id="29" w:name="data-collection"/>
    <w:p>
      <w:pPr>
        <w:pStyle w:val="Heading3"/>
      </w:pPr>
      <w:r>
        <w:t xml:space="preserve">4.3 Data Collection</w:t>
      </w:r>
    </w:p>
    <w:p>
      <w:pPr>
        <w:pStyle w:val="FirstParagraph"/>
      </w:pPr>
      <w:r>
        <w:t xml:space="preserve">Data will be collected through multiple channels:</w:t>
      </w:r>
    </w:p>
    <w:p>
      <w:pPr>
        <w:numPr>
          <w:ilvl w:val="0"/>
          <w:numId w:val="1006"/>
        </w:numPr>
        <w:pStyle w:val="Compact"/>
      </w:pPr>
      <w:r>
        <w:t xml:space="preserve">Design outputs (digital files, presentations).</w:t>
      </w:r>
    </w:p>
    <w:p>
      <w:pPr>
        <w:numPr>
          <w:ilvl w:val="0"/>
          <w:numId w:val="1006"/>
        </w:numPr>
        <w:pStyle w:val="Compact"/>
      </w:pPr>
      <w:r>
        <w:t xml:space="preserve">Time-tracking logs to measure efficiency.</w:t>
      </w:r>
    </w:p>
    <w:p>
      <w:pPr>
        <w:numPr>
          <w:ilvl w:val="0"/>
          <w:numId w:val="1006"/>
        </w:numPr>
        <w:pStyle w:val="Compact"/>
      </w:pPr>
      <w:r>
        <w:t xml:space="preserve">Feedback forms from experts and clients.</w:t>
      </w:r>
    </w:p>
    <w:p>
      <w:pPr>
        <w:numPr>
          <w:ilvl w:val="0"/>
          <w:numId w:val="1006"/>
        </w:numPr>
        <w:pStyle w:val="Compact"/>
      </w:pPr>
      <w:r>
        <w:t xml:space="preserve">Self-assessment surveys from participants.</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for research involving human participants. Key considerations include:</w:t>
      </w:r>
    </w:p>
    <w:p>
      <w:pPr>
        <w:numPr>
          <w:ilvl w:val="0"/>
          <w:numId w:val="1007"/>
        </w:numPr>
        <w:pStyle w:val="Compact"/>
      </w:pPr>
      <w:r>
        <w:t xml:space="preserve">Informed consent from all participants.</w:t>
      </w:r>
    </w:p>
    <w:p>
      <w:pPr>
        <w:numPr>
          <w:ilvl w:val="0"/>
          <w:numId w:val="1007"/>
        </w:numPr>
        <w:pStyle w:val="Compact"/>
      </w:pPr>
      <w:r>
        <w:t xml:space="preserve">Confidentiality of personal and professional data.</w:t>
      </w:r>
    </w:p>
    <w:p>
      <w:pPr>
        <w:numPr>
          <w:ilvl w:val="0"/>
          <w:numId w:val="1007"/>
        </w:numPr>
        <w:pStyle w:val="Compact"/>
      </w:pPr>
      <w:r>
        <w:t xml:space="preserve">Voluntary participation with the right to withdraw at any time.</w:t>
      </w:r>
    </w:p>
    <w:p>
      <w:pPr>
        <w:numPr>
          <w:ilvl w:val="0"/>
          <w:numId w:val="1007"/>
        </w:numPr>
        <w:pStyle w:val="Compact"/>
      </w:pPr>
      <w:r>
        <w:t xml:space="preserve">Fair compensation for participants' time and effort.</w:t>
      </w:r>
    </w:p>
    <w:bookmarkEnd w:id="31"/>
    <w:bookmarkStart w:id="32" w:name="expected-outcomes"/>
    <w:p>
      <w:pPr>
        <w:pStyle w:val="Heading2"/>
      </w:pPr>
      <w:r>
        <w:t xml:space="preserve">6. Expected Outcomes</w:t>
      </w:r>
    </w:p>
    <w:p>
      <w:pPr>
        <w:pStyle w:val="FirstParagraph"/>
      </w:pPr>
      <w:r>
        <w:t xml:space="preserve">The experiment is expected to yield the following outcomes:</w:t>
      </w:r>
    </w:p>
    <w:p>
      <w:pPr>
        <w:numPr>
          <w:ilvl w:val="0"/>
          <w:numId w:val="1008"/>
        </w:numPr>
        <w:pStyle w:val="Compact"/>
      </w:pPr>
      <w:r>
        <w:t xml:space="preserve">A comprehensive understanding of the skills and competencies required for Graphic Designers in Russia Moscow.</w:t>
      </w:r>
    </w:p>
    <w:p>
      <w:pPr>
        <w:numPr>
          <w:ilvl w:val="0"/>
          <w:numId w:val="1008"/>
        </w:numPr>
        <w:pStyle w:val="Compact"/>
      </w:pPr>
      <w:r>
        <w:t xml:space="preserve">Insights into the influence of local culture on design practices.</w:t>
      </w:r>
    </w:p>
    <w:p>
      <w:pPr>
        <w:numPr>
          <w:ilvl w:val="0"/>
          <w:numId w:val="1008"/>
        </w:numPr>
        <w:pStyle w:val="Compact"/>
      </w:pPr>
      <w:r>
        <w:t xml:space="preserve">Recommendations for improving design education and training programs in Moscow.</w:t>
      </w:r>
    </w:p>
    <w:p>
      <w:pPr>
        <w:numPr>
          <w:ilvl w:val="0"/>
          <w:numId w:val="1008"/>
        </w:numPr>
        <w:pStyle w:val="Compact"/>
      </w:pPr>
      <w:r>
        <w:t xml:space="preserve">A framework for evaluating the performance of Graphic Designers in similar urban environments.</w:t>
      </w:r>
    </w:p>
    <w:bookmarkEnd w:id="32"/>
    <w:bookmarkStart w:id="33" w:name="conclusion"/>
    <w:p>
      <w:pPr>
        <w:pStyle w:val="Heading2"/>
      </w:pPr>
      <w:r>
        <w:t xml:space="preserve">7. Conclusion</w:t>
      </w:r>
    </w:p>
    <w:p>
      <w:pPr>
        <w:pStyle w:val="FirstParagraph"/>
      </w:pPr>
      <w:r>
        <w:t xml:space="preserve">This Experiment Protocol provides a robust framework for studying the role of Graphic Designers in Russia Moscow. By focusing on the unique aspects of this location, the study aims to contribute valuable knowledge to the fields of design, marketing, and urban culture. The findings will be disseminated through academic publications, industry reports, and workshops to benefit stakeholders in the design community.</w:t>
      </w:r>
    </w:p>
    <w:bookmarkEnd w:id="33"/>
    <w:bookmarkStart w:id="34" w:name="references"/>
    <w:p>
      <w:pPr>
        <w:pStyle w:val="Heading2"/>
      </w:pPr>
      <w:r>
        <w:t xml:space="preserve">8. References</w:t>
      </w:r>
    </w:p>
    <w:p>
      <w:pPr>
        <w:pStyle w:val="FirstParagraph"/>
      </w:pPr>
      <w:r>
        <w:t xml:space="preserve">[Include relevant references, such as academic papers, industry reports, and guidelines for ethical research.]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Russia Moscow</dc:title>
  <dc:creator/>
  <dc:language>en</dc:language>
  <cp:keywords/>
  <dcterms:created xsi:type="dcterms:W3CDTF">2026-10-10T02:59:59Z</dcterms:created>
  <dcterms:modified xsi:type="dcterms:W3CDTF">2026-10-10T02:59:59Z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