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a46add74542fc9c327ecb09e93ba75cc0435700"/>
    <w:p>
      <w:pPr>
        <w:pStyle w:val="Heading1"/>
      </w:pPr>
      <w:r>
        <w:t xml:space="preserve">Experiment Protocol: Graphic Designer Performance in Saudi Arabia Jeddah</w:t>
      </w:r>
    </w:p>
    <w:bookmarkStart w:id="20" w:name="introduction"/>
    <w:p>
      <w:pPr>
        <w:pStyle w:val="Heading2"/>
      </w:pPr>
      <w:r>
        <w:t xml:space="preserve">1. Introduction</w:t>
      </w:r>
    </w:p>
    <w:p>
      <w:pPr>
        <w:pStyle w:val="FirstParagraph"/>
      </w:pPr>
      <w:r>
        <w:t xml:space="preserve">This Experiment Protocol outlines the procedures, objectives, and methodologies for evaluating the performance, creativity, and cultural alignment of Graphic Designers operating within the dynamic urban environment of Saudi Arabia Jeddah. The study aims to assess how local cultural nuances, market demands, and technological advancements influence the design output of professionals in this region.</w:t>
      </w:r>
    </w:p>
    <w:p>
      <w:pPr>
        <w:pStyle w:val="BodyText"/>
      </w:pPr>
      <w:r>
        <w:t xml:space="preserve">Saudi Arabia Jeddah, as a major commercial and cultural hub, presents unique challenges and opportunities for Graphic Designers. This protocol ensures that the evaluation process is systematic, culturally sensitive, and aligned with international design standards while respecting local traditions and regulations.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technical proficiency of Graphic Designers in Saudi Arabia Jeddah using standardized design tasks.</w:t>
      </w:r>
    </w:p>
    <w:p>
      <w:pPr>
        <w:numPr>
          <w:ilvl w:val="0"/>
          <w:numId w:val="1001"/>
        </w:numPr>
        <w:pStyle w:val="Compact"/>
      </w:pPr>
      <w:r>
        <w:t xml:space="preserve">To assess the ability of designers to incorporate local cultural elements, such as Arabic calligraphy, Islamic geometric patterns, and regional color palettes, into their work.</w:t>
      </w:r>
    </w:p>
    <w:p>
      <w:pPr>
        <w:numPr>
          <w:ilvl w:val="0"/>
          <w:numId w:val="1001"/>
        </w:numPr>
        <w:pStyle w:val="Compact"/>
      </w:pPr>
      <w:r>
        <w:t xml:space="preserve">To measure the effectiveness of design solutions in communicating messages to diverse audiences within Saudi Arabia Jeddah.</w:t>
      </w:r>
    </w:p>
    <w:p>
      <w:pPr>
        <w:numPr>
          <w:ilvl w:val="0"/>
          <w:numId w:val="1001"/>
        </w:numPr>
        <w:pStyle w:val="Compact"/>
      </w:pPr>
      <w:r>
        <w:t xml:space="preserve">To identify gaps in skills or knowledge that may hinder the performance of Graphic Designers in this specific geographic and cultural context.</w:t>
      </w:r>
    </w:p>
    <w:p>
      <w:pPr>
        <w:numPr>
          <w:ilvl w:val="0"/>
          <w:numId w:val="1001"/>
        </w:numPr>
        <w:pStyle w:val="Compact"/>
      </w:pPr>
      <w:r>
        <w:t xml:space="preserve">To provide actionable recommendations for improving design practices and training programs tailored to the needs of Saudi Arabia Jeddah.</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a sample of 50 Graphic Designers residing and working in Saudi Arabia Jeddah. Participants will be selected based on the following criteria:</w:t>
      </w:r>
    </w:p>
    <w:p>
      <w:pPr>
        <w:numPr>
          <w:ilvl w:val="0"/>
          <w:numId w:val="1002"/>
        </w:numPr>
        <w:pStyle w:val="Compact"/>
      </w:pPr>
      <w:r>
        <w:t xml:space="preserve">Minimum of two years of professional experience in graphic design.</w:t>
      </w:r>
    </w:p>
    <w:p>
      <w:pPr>
        <w:numPr>
          <w:ilvl w:val="0"/>
          <w:numId w:val="1002"/>
        </w:numPr>
        <w:pStyle w:val="Compact"/>
      </w:pPr>
      <w:r>
        <w:t xml:space="preserve">Current employment or freelance work within Saudi Arabia Jeddah.</w:t>
      </w:r>
    </w:p>
    <w:p>
      <w:pPr>
        <w:numPr>
          <w:ilvl w:val="0"/>
          <w:numId w:val="1002"/>
        </w:numPr>
        <w:pStyle w:val="Compact"/>
      </w:pPr>
      <w:r>
        <w:t xml:space="preserve">Diverse backgrounds, including both local Saudi nationals and expatriates.</w:t>
      </w:r>
    </w:p>
    <w:bookmarkEnd w:id="22"/>
    <w:bookmarkStart w:id="23" w:name="design-tasks"/>
    <w:p>
      <w:pPr>
        <w:pStyle w:val="Heading3"/>
      </w:pPr>
      <w:r>
        <w:t xml:space="preserve">3.2 Design Tasks</w:t>
      </w:r>
    </w:p>
    <w:p>
      <w:pPr>
        <w:pStyle w:val="FirstParagraph"/>
      </w:pPr>
      <w:r>
        <w:t xml:space="preserve">Participants will be required to complete three design tasks that reflect real-world scenarios commonly encountered in Saudi Arabia Jeddah:</w:t>
      </w:r>
    </w:p>
    <w:p>
      <w:pPr>
        <w:numPr>
          <w:ilvl w:val="0"/>
          <w:numId w:val="1003"/>
        </w:numPr>
        <w:pStyle w:val="Compact"/>
      </w:pPr>
      <w:r>
        <w:rPr>
          <w:bCs/>
          <w:b/>
        </w:rPr>
        <w:t xml:space="preserve">Task 1:</w:t>
      </w:r>
      <w:r>
        <w:t xml:space="preserve"> </w:t>
      </w:r>
      <w:r>
        <w:t xml:space="preserve">Create a promotional poster for a local cultural festival in Saudi Arabia Jeddah, incorporating traditional motifs and bilingual text (Arabic and English).</w:t>
      </w:r>
    </w:p>
    <w:p>
      <w:pPr>
        <w:numPr>
          <w:ilvl w:val="0"/>
          <w:numId w:val="1003"/>
        </w:numPr>
        <w:pStyle w:val="Compact"/>
      </w:pPr>
      <w:r>
        <w:rPr>
          <w:bCs/>
          <w:b/>
        </w:rPr>
        <w:t xml:space="preserve">Task 2:</w:t>
      </w:r>
      <w:r>
        <w:t xml:space="preserve"> </w:t>
      </w:r>
      <w:r>
        <w:t xml:space="preserve">Design a branding package for a startup company operating in the technology sector within Saudi Arabia Jeddah, ensuring alignment with Vision 2030 goals.</w:t>
      </w:r>
    </w:p>
    <w:p>
      <w:pPr>
        <w:numPr>
          <w:ilvl w:val="0"/>
          <w:numId w:val="1003"/>
        </w:numPr>
        <w:pStyle w:val="Compact"/>
      </w:pPr>
      <w:r>
        <w:rPr>
          <w:bCs/>
          <w:b/>
        </w:rPr>
        <w:t xml:space="preserve">Task 3:</w:t>
      </w:r>
      <w:r>
        <w:t xml:space="preserve"> </w:t>
      </w:r>
      <w:r>
        <w:t xml:space="preserve">Develop a social media campaign for a tourism initiative highlighting the historical and modern attractions of Saudi Arabia Jeddah.</w:t>
      </w:r>
    </w:p>
    <w:bookmarkEnd w:id="23"/>
    <w:bookmarkStart w:id="24" w:name="evaluation-criteria"/>
    <w:p>
      <w:pPr>
        <w:pStyle w:val="Heading3"/>
      </w:pPr>
      <w:r>
        <w:t xml:space="preserve">3.3 Evaluation Criteria</w:t>
      </w:r>
    </w:p>
    <w:p>
      <w:pPr>
        <w:pStyle w:val="FirstParagraph"/>
      </w:pPr>
      <w:r>
        <w:t xml:space="preserve">Each design task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Proficiency</w:t>
            </w:r>
          </w:p>
        </w:tc>
        <w:tc>
          <w:tcPr/>
          <w:p>
            <w:pPr>
              <w:pStyle w:val="Compact"/>
              <w:jc w:val="left"/>
            </w:pPr>
            <w:r>
              <w:t xml:space="preserve">Use of design tools, typography, layout, and color theory.</w:t>
            </w:r>
          </w:p>
        </w:tc>
        <w:tc>
          <w:tcPr/>
          <w:p>
            <w:pPr>
              <w:pStyle w:val="Compact"/>
              <w:jc w:val="left"/>
            </w:pPr>
            <w:r>
              <w:t xml:space="preserve">30%</w:t>
            </w:r>
          </w:p>
        </w:tc>
      </w:tr>
      <w:tr>
        <w:tc>
          <w:tcPr/>
          <w:p>
            <w:pPr>
              <w:pStyle w:val="Compact"/>
              <w:jc w:val="left"/>
            </w:pPr>
            <w:r>
              <w:t xml:space="preserve">Cultural Relevance</w:t>
            </w:r>
          </w:p>
        </w:tc>
        <w:tc>
          <w:tcPr/>
          <w:p>
            <w:pPr>
              <w:pStyle w:val="Compact"/>
              <w:jc w:val="left"/>
            </w:pPr>
            <w:r>
              <w:t xml:space="preserve">Incorporation of local cultural elements and sensitivity to regional norms.</w:t>
            </w:r>
          </w:p>
        </w:tc>
        <w:tc>
          <w:tcPr/>
          <w:p>
            <w:pPr>
              <w:pStyle w:val="Compact"/>
              <w:jc w:val="left"/>
            </w:pPr>
            <w:r>
              <w:t xml:space="preserve">25%</w:t>
            </w:r>
          </w:p>
        </w:tc>
      </w:tr>
      <w:tr>
        <w:tc>
          <w:tcPr/>
          <w:p>
            <w:pPr>
              <w:pStyle w:val="Compact"/>
              <w:jc w:val="left"/>
            </w:pPr>
            <w:r>
              <w:t xml:space="preserve">Creativity</w:t>
            </w:r>
          </w:p>
        </w:tc>
        <w:tc>
          <w:tcPr/>
          <w:p>
            <w:pPr>
              <w:pStyle w:val="Compact"/>
              <w:jc w:val="left"/>
            </w:pPr>
            <w:r>
              <w:t xml:space="preserve">Originality and innovation in design solutions.</w:t>
            </w:r>
          </w:p>
        </w:tc>
        <w:tc>
          <w:tcPr/>
          <w:p>
            <w:pPr>
              <w:pStyle w:val="Compact"/>
              <w:jc w:val="left"/>
            </w:pPr>
            <w:r>
              <w:t xml:space="preserve">20%</w:t>
            </w:r>
          </w:p>
        </w:tc>
      </w:tr>
      <w:tr>
        <w:tc>
          <w:tcPr/>
          <w:p>
            <w:pPr>
              <w:pStyle w:val="Compact"/>
              <w:jc w:val="left"/>
            </w:pPr>
            <w:r>
              <w:t xml:space="preserve">Communication Effectiveness</w:t>
            </w:r>
          </w:p>
        </w:tc>
        <w:tc>
          <w:tcPr/>
          <w:p>
            <w:pPr>
              <w:pStyle w:val="Compact"/>
              <w:jc w:val="left"/>
            </w:pPr>
            <w:r>
              <w:t xml:space="preserve">Clarity and impact of the message conveyed through the design.</w:t>
            </w:r>
          </w:p>
        </w:tc>
        <w:tc>
          <w:tcPr/>
          <w:p>
            <w:pPr>
              <w:pStyle w:val="Compact"/>
              <w:jc w:val="left"/>
            </w:pPr>
            <w:r>
              <w:t xml:space="preserve">15%</w:t>
            </w:r>
          </w:p>
        </w:tc>
      </w:tr>
      <w:tr>
        <w:tc>
          <w:tcPr/>
          <w:p>
            <w:pPr>
              <w:pStyle w:val="Compact"/>
              <w:jc w:val="left"/>
            </w:pPr>
            <w:r>
              <w:t xml:space="preserve">Adherence to Guidelines</w:t>
            </w:r>
          </w:p>
        </w:tc>
        <w:tc>
          <w:tcPr/>
          <w:p>
            <w:pPr>
              <w:pStyle w:val="Compact"/>
              <w:jc w:val="left"/>
            </w:pPr>
            <w:r>
              <w:t xml:space="preserve">Compliance with project briefs and specifications.</w:t>
            </w:r>
          </w:p>
        </w:tc>
        <w:tc>
          <w:tcPr/>
          <w:p>
            <w:pPr>
              <w:pStyle w:val="Compact"/>
              <w:jc w:val="left"/>
            </w:pPr>
            <w:r>
              <w:t xml:space="preserve">10%</w:t>
            </w:r>
          </w:p>
        </w:tc>
      </w:tr>
    </w:tbl>
    <w:bookmarkEnd w:id="24"/>
    <w:bookmarkEnd w:id="25"/>
    <w:bookmarkStart w:id="26" w:name="data-collection"/>
    <w:p>
      <w:pPr>
        <w:pStyle w:val="Heading2"/>
      </w:pPr>
      <w:r>
        <w:t xml:space="preserve">4. Data Collection</w:t>
      </w:r>
    </w:p>
    <w:p>
      <w:pPr>
        <w:pStyle w:val="FirstParagraph"/>
      </w:pPr>
      <w:r>
        <w:t xml:space="preserve">Data will be collected through the following methods:</w:t>
      </w:r>
    </w:p>
    <w:p>
      <w:pPr>
        <w:numPr>
          <w:ilvl w:val="0"/>
          <w:numId w:val="1004"/>
        </w:numPr>
        <w:pStyle w:val="Compact"/>
      </w:pPr>
      <w:r>
        <w:t xml:space="preserve">Submission of design files in standard formats (e.g., PSD, AI, PDF).</w:t>
      </w:r>
    </w:p>
    <w:p>
      <w:pPr>
        <w:numPr>
          <w:ilvl w:val="0"/>
          <w:numId w:val="1004"/>
        </w:numPr>
        <w:pStyle w:val="Compact"/>
      </w:pPr>
      <w:r>
        <w:t xml:space="preserve">Surveys completed by participants to gather insights into their design processes and challenges.</w:t>
      </w:r>
    </w:p>
    <w:p>
      <w:pPr>
        <w:numPr>
          <w:ilvl w:val="0"/>
          <w:numId w:val="1004"/>
        </w:numPr>
        <w:pStyle w:val="Compact"/>
      </w:pPr>
      <w:r>
        <w:t xml:space="preserve">Interviews with a subset of participants to explore their perspectives on working as Graphic Designers in Saudi Arabia Jeddah.</w:t>
      </w:r>
    </w:p>
    <w:bookmarkEnd w:id="26"/>
    <w:bookmarkStart w:id="27" w:name="ethical-considerations"/>
    <w:p>
      <w:pPr>
        <w:pStyle w:val="Heading2"/>
      </w:pPr>
      <w:r>
        <w:t xml:space="preserve">5. Ethical Considerations</w:t>
      </w:r>
    </w:p>
    <w:p>
      <w:pPr>
        <w:pStyle w:val="FirstParagraph"/>
      </w:pPr>
      <w:r>
        <w:t xml:space="preserve">This Experiment Protocol adheres to ethical guidelines to ensure the well-being and rights of all participants. Key considerations include:</w:t>
      </w:r>
    </w:p>
    <w:p>
      <w:pPr>
        <w:numPr>
          <w:ilvl w:val="0"/>
          <w:numId w:val="1005"/>
        </w:numPr>
        <w:pStyle w:val="Compact"/>
      </w:pPr>
      <w:r>
        <w:t xml:space="preserve">Informed consent will be obtained from all participants before their involvement in the study.</w:t>
      </w:r>
    </w:p>
    <w:p>
      <w:pPr>
        <w:numPr>
          <w:ilvl w:val="0"/>
          <w:numId w:val="1005"/>
        </w:numPr>
        <w:pStyle w:val="Compact"/>
      </w:pPr>
      <w:r>
        <w:t xml:space="preserve">Confidentiality of participant data will be maintained throughout the experiment.</w:t>
      </w:r>
    </w:p>
    <w:p>
      <w:pPr>
        <w:numPr>
          <w:ilvl w:val="0"/>
          <w:numId w:val="1005"/>
        </w:numPr>
        <w:pStyle w:val="Compact"/>
      </w:pPr>
      <w:r>
        <w:t xml:space="preserve">Participants will be free to withdraw from the study at any time without penalty.</w:t>
      </w:r>
    </w:p>
    <w:p>
      <w:pPr>
        <w:numPr>
          <w:ilvl w:val="0"/>
          <w:numId w:val="1005"/>
        </w:numPr>
        <w:pStyle w:val="Compact"/>
      </w:pPr>
      <w:r>
        <w:t xml:space="preserve">Respect for cultural and religious norms in Saudi Arabia Jeddah will be prioritized in all aspects of the experiment.</w:t>
      </w:r>
    </w:p>
    <w:bookmarkEnd w:id="27"/>
    <w:bookmarkStart w:id="28" w:name="timeline"/>
    <w:p>
      <w:pPr>
        <w:pStyle w:val="Heading2"/>
      </w:pPr>
      <w:r>
        <w:t xml:space="preserve">6. Timeline</w:t>
      </w:r>
    </w:p>
    <w:p>
      <w:pPr>
        <w:pStyle w:val="FirstParagraph"/>
      </w:pPr>
      <w:r>
        <w:t xml:space="preserve">The experiment will be conducted over a period of three months, with the following phases:</w:t>
      </w:r>
    </w:p>
    <w:p>
      <w:pPr>
        <w:numPr>
          <w:ilvl w:val="0"/>
          <w:numId w:val="1006"/>
        </w:numPr>
        <w:pStyle w:val="Compact"/>
      </w:pPr>
      <w:r>
        <w:rPr>
          <w:bCs/>
          <w:b/>
        </w:rPr>
        <w:t xml:space="preserve">Month 1:</w:t>
      </w:r>
      <w:r>
        <w:t xml:space="preserve"> </w:t>
      </w:r>
      <w:r>
        <w:t xml:space="preserve">Recruitment of participants and distribution of design tasks.</w:t>
      </w:r>
    </w:p>
    <w:p>
      <w:pPr>
        <w:numPr>
          <w:ilvl w:val="0"/>
          <w:numId w:val="1006"/>
        </w:numPr>
        <w:pStyle w:val="Compact"/>
      </w:pPr>
      <w:r>
        <w:rPr>
          <w:bCs/>
          <w:b/>
        </w:rPr>
        <w:t xml:space="preserve">Month 2:</w:t>
      </w:r>
      <w:r>
        <w:t xml:space="preserve"> </w:t>
      </w:r>
      <w:r>
        <w:t xml:space="preserve">Collection and evaluation of design submissions.</w:t>
      </w:r>
    </w:p>
    <w:p>
      <w:pPr>
        <w:numPr>
          <w:ilvl w:val="0"/>
          <w:numId w:val="1006"/>
        </w:numPr>
        <w:pStyle w:val="Compact"/>
      </w:pPr>
      <w:r>
        <w:rPr>
          <w:bCs/>
          <w:b/>
        </w:rPr>
        <w:t xml:space="preserve">Month 3:</w:t>
      </w:r>
      <w:r>
        <w:t xml:space="preserve"> </w:t>
      </w:r>
      <w:r>
        <w:t xml:space="preserve">Analysis of data, preparation of reports, and dissemination of findings.</w:t>
      </w:r>
    </w:p>
    <w:bookmarkEnd w:id="28"/>
    <w:bookmarkStart w:id="29" w:name="conclusion"/>
    <w:p>
      <w:pPr>
        <w:pStyle w:val="Heading2"/>
      </w:pPr>
      <w:r>
        <w:t xml:space="preserve">7. Conclusion</w:t>
      </w:r>
    </w:p>
    <w:p>
      <w:pPr>
        <w:pStyle w:val="FirstParagraph"/>
      </w:pPr>
      <w:r>
        <w:t xml:space="preserve">This Experiment Protocol provides a structured framework for assessing the capabilities and cultural alignment of Graphic Designers in Saudi Arabia Jeddah. By focusing on both technical skills and cultural relevance, the study aims to contribute valuable insights that can enhance the quality of design practices in this vibrant city. The findings will serve as a foundation for developing targeted training programs and fostering a more inclusive and innovative design community in Saudi Arabia Jeddah.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Saudi Arabia Jeddah</dc:title>
  <dc:creator/>
  <dc:language>en</dc:language>
  <cp:keywords/>
  <dcterms:created xsi:type="dcterms:W3CDTF">2026-10-10T04:04:07Z</dcterms:created>
  <dcterms:modified xsi:type="dcterms:W3CDTF">2026-10-10T04:04:07Z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