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Cognitive</w:t>
      </w:r>
      <w:r>
        <w:t xml:space="preserve"> </w:t>
      </w:r>
      <w:r>
        <w:t xml:space="preserve">Load</w:t>
      </w:r>
      <w:r>
        <w:t xml:space="preserve"> </w:t>
      </w:r>
      <w:r>
        <w:t xml:space="preserve">and</w:t>
      </w:r>
      <w:r>
        <w:t xml:space="preserve"> </w:t>
      </w:r>
      <w:r>
        <w:t xml:space="preserve">Cultural</w:t>
      </w:r>
      <w:r>
        <w:t xml:space="preserve"> </w:t>
      </w:r>
      <w:r>
        <w:t xml:space="preserve">Context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Assessing the Impact of Localized Visual Context on Graphic Designer Efficiency and Creative Output in South Africa Johannesburg</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Johannesburg, Gauteng, South Africa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focusing on the professional workflow of a Graphic Designer within the specific socio-economic and cultural landscape of South Africa Johannesburg. Johannesburg is a unique hub for creative industries in Africa, characterized by a multilingual population, diverse cultural influences, and a rapidly evolving digital economy.</w:t>
      </w:r>
    </w:p>
    <w:p>
      <w:pPr>
        <w:pStyle w:val="BodyText"/>
      </w:pPr>
      <w:r>
        <w:t xml:space="preserve">The primary objective is to determine how the integration of localized cultural symbols, language nuances, and regional aesthetic preferences affects the cognitive load, time-to-completion, and client satisfaction scores of a Graphic Designer. By isolating these variables, we aim to provide empirical data on the necessity of cultural competence in graphic design practices within this specific geographic region.</w:t>
      </w:r>
    </w:p>
    <w:bookmarkEnd w:id="21"/>
    <w:bookmarkStart w:id="22" w:name="objectives"/>
    <w:p>
      <w:pPr>
        <w:pStyle w:val="Heading2"/>
      </w:pPr>
      <w:r>
        <w:t xml:space="preserve">2. Objectives</w:t>
      </w:r>
    </w:p>
    <w:p>
      <w:pPr>
        <w:numPr>
          <w:ilvl w:val="0"/>
          <w:numId w:val="1001"/>
        </w:numPr>
        <w:pStyle w:val="Compact"/>
      </w:pPr>
      <w:r>
        <w:t xml:space="preserve">To measure the time efficiency of a Graphic Designer when creating assets for a generic international audience versus a targeted South Africa Johannesburg audience.</w:t>
      </w:r>
    </w:p>
    <w:p>
      <w:pPr>
        <w:numPr>
          <w:ilvl w:val="0"/>
          <w:numId w:val="1001"/>
        </w:numPr>
        <w:pStyle w:val="Compact"/>
      </w:pPr>
      <w:r>
        <w:t xml:space="preserve">To evaluate the subjective cognitive load experienced by the designer when incorporating local cultural elements (e.g., Zulu, Sotho, or Afrikaans visual motifs) compared to standard Western design tropes.</w:t>
      </w:r>
    </w:p>
    <w:p>
      <w:pPr>
        <w:numPr>
          <w:ilvl w:val="0"/>
          <w:numId w:val="1001"/>
        </w:numPr>
        <w:pStyle w:val="Compact"/>
      </w:pPr>
      <w:r>
        <w:t xml:space="preserve">To assess the perceived relevance and effectiveness of the final designs by a focus group located in Johannesburg.</w:t>
      </w:r>
    </w:p>
    <w:bookmarkEnd w:id="22"/>
    <w:bookmarkStart w:id="23" w:name="participants"/>
    <w:p>
      <w:pPr>
        <w:pStyle w:val="Heading2"/>
      </w:pPr>
      <w:r>
        <w:t xml:space="preserve">3. Participants</w:t>
      </w:r>
    </w:p>
    <w:p>
      <w:pPr>
        <w:pStyle w:val="FirstParagraph"/>
      </w:pPr>
      <w:r>
        <w:rPr>
          <w:bCs/>
          <w:b/>
        </w:rPr>
        <w:t xml:space="preserve">Primary Subject:</w:t>
      </w:r>
      <w:r>
        <w:t xml:space="preserve"> </w:t>
      </w:r>
      <w:r>
        <w:t xml:space="preserve">One (1) professional Graphic Designer with a minimum of three years of experience working within the South African market. The participant must be based in or frequently working within Johannesburg.</w:t>
      </w:r>
    </w:p>
    <w:p>
      <w:pPr>
        <w:pStyle w:val="BodyText"/>
      </w:pPr>
      <w:r>
        <w:rPr>
          <w:bCs/>
          <w:b/>
        </w:rPr>
        <w:t xml:space="preserve">Evaluation Panel:</w:t>
      </w:r>
      <w:r>
        <w:t xml:space="preserve"> </w:t>
      </w:r>
      <w:r>
        <w:t xml:space="preserve">A focus group of ten (10) individuals residing in Johannesburg, representing diverse demographics including age, race, and language proficiency, to evaluate the final outputs.</w:t>
      </w:r>
    </w:p>
    <w:bookmarkEnd w:id="23"/>
    <w:bookmarkStart w:id="24" w:name="materials-and-environment"/>
    <w:p>
      <w:pPr>
        <w:pStyle w:val="Heading2"/>
      </w:pPr>
      <w:r>
        <w:t xml:space="preserve">4. Materials and Environment</w:t>
      </w:r>
    </w:p>
    <w:p>
      <w:pPr>
        <w:pStyle w:val="FirstParagraph"/>
      </w:pPr>
      <w:r>
        <w:t xml:space="preserve">The experiment will be conducted in a controlled studio environment in Johannesburg to minimize external distractions. The following materials are required:</w:t>
      </w:r>
    </w:p>
    <w:p>
      <w:pPr>
        <w:numPr>
          <w:ilvl w:val="0"/>
          <w:numId w:val="1002"/>
        </w:numPr>
        <w:pStyle w:val="Compact"/>
      </w:pPr>
      <w:r>
        <w:t xml:space="preserve">High-performance workstation equipped with industry-standard software (Adobe Creative Cloud).</w:t>
      </w:r>
    </w:p>
    <w:p>
      <w:pPr>
        <w:numPr>
          <w:ilvl w:val="0"/>
          <w:numId w:val="1002"/>
        </w:numPr>
        <w:pStyle w:val="Compact"/>
      </w:pPr>
      <w:r>
        <w:t xml:space="preserve">Access to localized stock imagery libraries and cultural reference materials specific to South Africa.</w:t>
      </w:r>
    </w:p>
    <w:p>
      <w:pPr>
        <w:numPr>
          <w:ilvl w:val="0"/>
          <w:numId w:val="1002"/>
        </w:numPr>
        <w:pStyle w:val="Compact"/>
      </w:pPr>
      <w:r>
        <w:t xml:space="preserve">Time-tracking software to record active design time.</w:t>
      </w:r>
    </w:p>
    <w:p>
      <w:pPr>
        <w:numPr>
          <w:ilvl w:val="0"/>
          <w:numId w:val="1002"/>
        </w:numPr>
        <w:pStyle w:val="Compact"/>
      </w:pPr>
      <w:r>
        <w:t xml:space="preserve">Cognitive Load Questionnaire (NASA-TLX) forms.</w:t>
      </w:r>
    </w:p>
    <w:p>
      <w:pPr>
        <w:numPr>
          <w:ilvl w:val="0"/>
          <w:numId w:val="1002"/>
        </w:numPr>
        <w:pStyle w:val="Compact"/>
      </w:pPr>
      <w:r>
        <w:t xml:space="preserve">Project briefs detailing two distinct scenarios: "International Generic" and "Johannesburg Localized."</w:t>
      </w:r>
    </w:p>
    <w:bookmarkEnd w:id="24"/>
    <w:bookmarkStart w:id="29" w:name="procedure"/>
    <w:p>
      <w:pPr>
        <w:pStyle w:val="Heading2"/>
      </w:pPr>
      <w:r>
        <w:t xml:space="preserve">5. Procedure</w:t>
      </w:r>
    </w:p>
    <w:p>
      <w:pPr>
        <w:pStyle w:val="FirstParagraph"/>
      </w:pPr>
      <w:r>
        <w:t xml:space="preserve">The experiment will follow a within-subjects design, where the same Graphic Designer completes both tasks. The order of tasks will be counterbalanced to avoid order effects.</w:t>
      </w:r>
    </w:p>
    <w:bookmarkStart w:id="25" w:name="preparation-phase"/>
    <w:p>
      <w:pPr>
        <w:pStyle w:val="Heading3"/>
      </w:pPr>
      <w:r>
        <w:t xml:space="preserve">5.1 Preparation Phase</w:t>
      </w:r>
    </w:p>
    <w:p>
      <w:pPr>
        <w:pStyle w:val="FirstParagraph"/>
      </w:pPr>
      <w:r>
        <w:t xml:space="preserve">The Graphic Designer will be briefed on the experiment's purpose without revealing the specific hypothesis to prevent bias. They will be provided with two identical project briefs for a fictional retail brand launching in South Africa. The only difference between the briefs is the target audience directive.</w:t>
      </w:r>
    </w:p>
    <w:bookmarkEnd w:id="25"/>
    <w:bookmarkStart w:id="26" w:name="task-a-international-generic-design"/>
    <w:p>
      <w:pPr>
        <w:pStyle w:val="Heading3"/>
      </w:pPr>
      <w:r>
        <w:t xml:space="preserve">5.2 Task A: International Generic Design</w:t>
      </w:r>
    </w:p>
    <w:p>
      <w:pPr>
        <w:pStyle w:val="FirstParagraph"/>
      </w:pPr>
      <w:r>
        <w:t xml:space="preserve">The designer is instructed to create a social media campaign and a poster using standard, globally recognized design principles. The directive emphasizes neutrality and broad appeal, avoiding specific cultural references to South Africa Johannesburg.</w:t>
      </w:r>
    </w:p>
    <w:bookmarkEnd w:id="26"/>
    <w:bookmarkStart w:id="27" w:name="task-b-localized-johannesburg-design"/>
    <w:p>
      <w:pPr>
        <w:pStyle w:val="Heading3"/>
      </w:pPr>
      <w:r>
        <w:t xml:space="preserve">5.3 Task B: Localized Johannesburg Design</w:t>
      </w:r>
    </w:p>
    <w:p>
      <w:pPr>
        <w:pStyle w:val="FirstParagraph"/>
      </w:pPr>
      <w:r>
        <w:t xml:space="preserve">The designer is instructed to create the same assets but specifically tailored for a Johannesburg audience. The directive requires the integration of local slang, cultural color palettes, and imagery that resonates with the daily life and vibrancy of Johannesburg. The designer is encouraged to utilize their knowledge of the local market.</w:t>
      </w:r>
    </w:p>
    <w:bookmarkEnd w:id="27"/>
    <w:bookmarkStart w:id="28" w:name="data-collection"/>
    <w:p>
      <w:pPr>
        <w:pStyle w:val="Heading3"/>
      </w:pPr>
      <w:r>
        <w:t xml:space="preserve">5.4 Data Collection</w:t>
      </w:r>
    </w:p>
    <w:p>
      <w:pPr>
        <w:pStyle w:val="FirstParagraph"/>
      </w:pPr>
      <w:r>
        <w:t xml:space="preserve">During both tasks, the following data will be collected:</w:t>
      </w:r>
    </w:p>
    <w:p>
      <w:pPr>
        <w:numPr>
          <w:ilvl w:val="0"/>
          <w:numId w:val="1003"/>
        </w:numPr>
        <w:pStyle w:val="Compact"/>
      </w:pPr>
      <w:r>
        <w:rPr>
          <w:bCs/>
          <w:b/>
        </w:rPr>
        <w:t xml:space="preserve">Time on Task:</w:t>
      </w:r>
      <w:r>
        <w:t xml:space="preserve"> </w:t>
      </w:r>
      <w:r>
        <w:t xml:space="preserve">Total duration from brief receipt to final export.</w:t>
      </w:r>
    </w:p>
    <w:p>
      <w:pPr>
        <w:numPr>
          <w:ilvl w:val="0"/>
          <w:numId w:val="1003"/>
        </w:numPr>
        <w:pStyle w:val="Compact"/>
      </w:pPr>
      <w:r>
        <w:rPr>
          <w:bCs/>
          <w:b/>
        </w:rPr>
        <w:t xml:space="preserve">Resource Usage:</w:t>
      </w:r>
      <w:r>
        <w:t xml:space="preserve"> </w:t>
      </w:r>
      <w:r>
        <w:t xml:space="preserve">Number of assets searched and iterations made.</w:t>
      </w:r>
    </w:p>
    <w:p>
      <w:pPr>
        <w:numPr>
          <w:ilvl w:val="0"/>
          <w:numId w:val="1003"/>
        </w:numPr>
        <w:pStyle w:val="Compact"/>
      </w:pPr>
      <w:r>
        <w:rPr>
          <w:bCs/>
          <w:b/>
        </w:rPr>
        <w:t xml:space="preserve">Post-Task Survey:</w:t>
      </w:r>
      <w:r>
        <w:t xml:space="preserve"> </w:t>
      </w:r>
      <w:r>
        <w:t xml:space="preserve">The designer will complete the NASA-TLX questionnaire to report mental demand, temporal demand, and effort.</w:t>
      </w:r>
    </w:p>
    <w:bookmarkEnd w:id="28"/>
    <w:bookmarkEnd w:id="29"/>
    <w:bookmarkStart w:id="30" w:name="evaluation-criteria"/>
    <w:p>
      <w:pPr>
        <w:pStyle w:val="Heading2"/>
      </w:pPr>
      <w:r>
        <w:t xml:space="preserve">6. Evaluation Criteria</w:t>
      </w:r>
    </w:p>
    <w:p>
      <w:pPr>
        <w:pStyle w:val="FirstParagraph"/>
      </w:pPr>
      <w:r>
        <w:t xml:space="preserve">Following the completion of the design tasks, the outputs will be presented to the Johannesburg-based evaluation panel. The panel will rate each design on a scale of 1 to 10 based on:</w:t>
      </w:r>
    </w:p>
    <w:p>
      <w:pPr>
        <w:numPr>
          <w:ilvl w:val="0"/>
          <w:numId w:val="1004"/>
        </w:numPr>
        <w:pStyle w:val="Compact"/>
      </w:pPr>
      <w:r>
        <w:rPr>
          <w:bCs/>
          <w:b/>
        </w:rPr>
        <w:t xml:space="preserve">Cultural Resonance:</w:t>
      </w:r>
      <w:r>
        <w:t xml:space="preserve"> </w:t>
      </w:r>
      <w:r>
        <w:t xml:space="preserve">How well the design reflects the identity of South Africa Johannesburg.</w:t>
      </w:r>
    </w:p>
    <w:p>
      <w:pPr>
        <w:numPr>
          <w:ilvl w:val="0"/>
          <w:numId w:val="1004"/>
        </w:numPr>
        <w:pStyle w:val="Compact"/>
      </w:pPr>
      <w:r>
        <w:rPr>
          <w:bCs/>
          <w:b/>
        </w:rPr>
        <w:t xml:space="preserve">Clarity:</w:t>
      </w:r>
      <w:r>
        <w:t xml:space="preserve"> </w:t>
      </w:r>
      <w:r>
        <w:t xml:space="preserve">Ease of understanding the message.</w:t>
      </w:r>
    </w:p>
    <w:p>
      <w:pPr>
        <w:numPr>
          <w:ilvl w:val="0"/>
          <w:numId w:val="1004"/>
        </w:numPr>
        <w:pStyle w:val="Compact"/>
      </w:pPr>
      <w:r>
        <w:rPr>
          <w:bCs/>
          <w:b/>
        </w:rPr>
        <w:t xml:space="preserve">Aesthetic Appeal:</w:t>
      </w:r>
      <w:r>
        <w:t xml:space="preserve"> </w:t>
      </w:r>
      <w:r>
        <w:t xml:space="preserve">Visual attractiveness.</w:t>
      </w:r>
    </w:p>
    <w:bookmarkEnd w:id="30"/>
    <w:bookmarkStart w:id="31" w:name="ethical-considerations"/>
    <w:p>
      <w:pPr>
        <w:pStyle w:val="Heading2"/>
      </w:pPr>
      <w:r>
        <w:t xml:space="preserve">7. Ethical Considerations</w:t>
      </w:r>
    </w:p>
    <w:p>
      <w:pPr>
        <w:pStyle w:val="FirstParagraph"/>
      </w:pPr>
      <w:r>
        <w:t xml:space="preserve">This Experiment Protocol adheres to the ethical guidelines for research involving human subjects in South Africa. Informed consent will be obtained from the Graphic Designer and all evaluation panel members. Participants will be assured of their anonymity, and all data collected will be stored securely in compliance with the Protection of Personal Information Act (POPIA). Participants have the right to withdraw from the study at any time without penalty.</w:t>
      </w:r>
    </w:p>
    <w:bookmarkEnd w:id="31"/>
    <w:bookmarkStart w:id="32" w:name="data-analysis"/>
    <w:p>
      <w:pPr>
        <w:pStyle w:val="Heading2"/>
      </w:pPr>
      <w:r>
        <w:t xml:space="preserve">8. Data Analysis</w:t>
      </w:r>
    </w:p>
    <w:p>
      <w:pPr>
        <w:pStyle w:val="FirstParagraph"/>
      </w:pPr>
      <w:r>
        <w:t xml:space="preserve">Quantitative data regarding time efficiency and cognitive load scores will be analyzed using descriptive statistics. Qualitative feedback from the evaluation panel will be coded for recurring themes related to cultural relevance. The results will be compared to determine if the additional cognitive load required for localized design in South Africa Johannesburg yields a statistically significant increase in audience engagement and satisfaction.</w:t>
      </w:r>
    </w:p>
    <w:bookmarkEnd w:id="32"/>
    <w:bookmarkStart w:id="33" w:name="conclusion-and-reporting"/>
    <w:p>
      <w:pPr>
        <w:pStyle w:val="Heading2"/>
      </w:pPr>
      <w:r>
        <w:t xml:space="preserve">9. Conclusion and Reporting</w:t>
      </w:r>
    </w:p>
    <w:p>
      <w:pPr>
        <w:pStyle w:val="FirstParagraph"/>
      </w:pPr>
      <w:r>
        <w:t xml:space="preserve">The findings of this study will be compiled into a comprehensive report. This report will offer actionable insights for design agencies operating in Johannesburg, highlighting the trade-offs between efficiency and cultural specificity. The ultimate goal is to refine the workflow of the Graphic Designer to better serve the unique demands of the South African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Cognitive Load and Cultural Context in South Africa Johannesburg</dc:title>
  <dc:creator/>
  <dc:language>en</dc:language>
  <cp:keywords/>
  <dcterms:created xsi:type="dcterms:W3CDTF">2026-10-10T07:04:27Z</dcterms:created>
  <dcterms:modified xsi:type="dcterms:W3CDTF">2026-10-10T07:04:27Z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