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28305f4460c6b2ee03814929ebec96ba5d64307"/>
    <w:p>
      <w:pPr>
        <w:pStyle w:val="Heading1"/>
      </w:pPr>
      <w:r>
        <w:t xml:space="preserve">Experiment Protocol: Cognitive Load and Cultural Adaptation in Graphic Designer Workflows</w:t>
      </w:r>
    </w:p>
    <w:p>
      <w:pPr>
        <w:pStyle w:val="FirstParagraph"/>
      </w:pPr>
      <w:r>
        <w:rPr>
          <w:bCs/>
          <w:b/>
        </w:rPr>
        <w:t xml:space="preserve">Document ID:</w:t>
      </w:r>
      <w:r>
        <w:t xml:space="preserve"> </w:t>
      </w:r>
      <w:r>
        <w:t xml:space="preserve">EP-GD-SEOUL-2024-001</w:t>
      </w:r>
    </w:p>
    <w:p>
      <w:pPr>
        <w:pStyle w:val="BodyText"/>
      </w:pPr>
      <w:r>
        <w:rPr>
          <w:bCs/>
          <w:b/>
        </w:rPr>
        <w:t xml:space="preserve">Location:</w:t>
      </w:r>
      <w:r>
        <w:t xml:space="preserve"> </w:t>
      </w:r>
      <w:r>
        <w:t xml:space="preserve">South Korea Seoul, Gangnam District Innovation Hub</w:t>
      </w:r>
    </w:p>
    <w:p>
      <w:pPr>
        <w:pStyle w:val="BodyText"/>
      </w:pPr>
      <w:r>
        <w:rPr>
          <w:bCs/>
          <w:b/>
        </w:rPr>
        <w:t xml:space="preserve">Target Subject:</w:t>
      </w:r>
      <w:r>
        <w:t xml:space="preserve"> </w:t>
      </w:r>
      <w:r>
        <w:t xml:space="preserve">Professional Graphic Designer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creative output, and cognitive load of a Graphic Designer operating within the high-density, fast-paced digital ecosystem of South Korea Seoul. Seoul is recognized globally as a leader in digital infrastructure, mobile connectivity, and visual culture. The unique environment of Seoul, characterized by rapid trends, high consumer expectations, and intense competition, presents specific challenges and opportunities for design professionals.</w:t>
      </w:r>
    </w:p>
    <w:p>
      <w:pPr>
        <w:pStyle w:val="BodyText"/>
      </w:pPr>
      <w:r>
        <w:t xml:space="preserve">The primary objective of this study is to determine how environmental factors specific to Seoul—such as noise levels in co-working spaces, the prevalence of mobile-first design requirements, and the integration of Korean typography and cultural motifs—affect the efficiency and quality of a Graphic Designer's work. This protocol ensures that the experiment is conducted ethically, systematically, and with rigorous data collection standards.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Measure the time efficiency of a Graphic Designer when creating assets optimized for Seoul's mobile-heavy user base.</w:t>
      </w:r>
    </w:p>
    <w:p>
      <w:pPr>
        <w:numPr>
          <w:ilvl w:val="0"/>
          <w:numId w:val="1001"/>
        </w:numPr>
        <w:pStyle w:val="Compact"/>
      </w:pPr>
      <w:r>
        <w:t xml:space="preserve">Evaluate the impact of cultural context on design decision-making when incorporating Hangul typography and local aesthetic preferences.</w:t>
      </w:r>
    </w:p>
    <w:p>
      <w:pPr>
        <w:numPr>
          <w:ilvl w:val="0"/>
          <w:numId w:val="1001"/>
        </w:numPr>
        <w:pStyle w:val="Compact"/>
      </w:pPr>
      <w:r>
        <w:t xml:space="preserve">Assess the correlation between Seoul's urban environmental stimuli and the designer's reported cognitive load.</w:t>
      </w:r>
    </w:p>
    <w:p>
      <w:pPr>
        <w:numPr>
          <w:ilvl w:val="0"/>
          <w:numId w:val="1001"/>
        </w:numPr>
        <w:pStyle w:val="Compact"/>
      </w:pPr>
      <w:r>
        <w:t xml:space="preserve">Determine the effectiveness of collaborative tools used in Seoul's tech-centric startup environment.</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a single primary subject: a mid-level Graphic Designer with at least three years of professional experience. The participant must be fluent in both English and Korean to ensure accurate communication of design requirements and cultural nuances. The designer will be recruited from the Gangnam or Hongdae districts in South Korea Seoul, areas known for their concentration of creative agencies and tech startups.</w:t>
      </w:r>
    </w:p>
    <w:bookmarkEnd w:id="22"/>
    <w:bookmarkStart w:id="23" w:name="experimental-setting"/>
    <w:p>
      <w:pPr>
        <w:pStyle w:val="Heading3"/>
      </w:pPr>
      <w:r>
        <w:t xml:space="preserve">3.2 Experimental Setting</w:t>
      </w:r>
    </w:p>
    <w:p>
      <w:pPr>
        <w:pStyle w:val="FirstParagraph"/>
      </w:pPr>
      <w:r>
        <w:t xml:space="preserve">The experiment will take place in a controlled co-working environment in South Korea Seoul, specifically designed to mimic the typical workspace of a digital agency in the city. The setting will include high-speed fiber-optic internet, dual 4K monitors, and industry-standard design software (Adobe Creative Cloud, Figma). The ambient noise level will be monitored to reflect the average decibel levels of a busy Seoul office, ensuring ecological validity.</w:t>
      </w:r>
    </w:p>
    <w:bookmarkEnd w:id="23"/>
    <w:bookmarkStart w:id="24" w:name="procedure"/>
    <w:p>
      <w:pPr>
        <w:pStyle w:val="Heading3"/>
      </w:pPr>
      <w:r>
        <w:t xml:space="preserve">3.3 Procedure</w:t>
      </w:r>
    </w:p>
    <w:p>
      <w:pPr>
        <w:pStyle w:val="FirstParagraph"/>
      </w:pPr>
      <w:r>
        <w:t xml:space="preserve">The experiment will be conducted over a period of five consecutive business days. Each day will consist of a series of design tasks tailored to the local market. The procedure is as follows:</w:t>
      </w:r>
    </w:p>
    <w:p>
      <w:pPr>
        <w:numPr>
          <w:ilvl w:val="0"/>
          <w:numId w:val="1002"/>
        </w:numPr>
        <w:pStyle w:val="Compact"/>
      </w:pPr>
      <w:r>
        <w:rPr>
          <w:bCs/>
          <w:b/>
        </w:rPr>
        <w:t xml:space="preserve">Day 1: Baseline Assessment.</w:t>
      </w:r>
      <w:r>
        <w:t xml:space="preserve"> </w:t>
      </w:r>
      <w:r>
        <w:t xml:space="preserve">The Graphic Designer will complete standard design tasks unrelated to specific cultural contexts to establish a baseline for speed and quality.</w:t>
      </w:r>
    </w:p>
    <w:p>
      <w:pPr>
        <w:numPr>
          <w:ilvl w:val="0"/>
          <w:numId w:val="1002"/>
        </w:numPr>
        <w:pStyle w:val="Compact"/>
      </w:pPr>
      <w:r>
        <w:rPr>
          <w:bCs/>
          <w:b/>
        </w:rPr>
        <w:t xml:space="preserve">Day 2: Mobile-First Design Challenge.</w:t>
      </w:r>
      <w:r>
        <w:t xml:space="preserve"> </w:t>
      </w:r>
      <w:r>
        <w:t xml:space="preserve">The participant will design a mobile application interface for a Seoul-based food delivery service, focusing on the specific UI/UX preferences of Korean users.</w:t>
      </w:r>
    </w:p>
    <w:p>
      <w:pPr>
        <w:numPr>
          <w:ilvl w:val="0"/>
          <w:numId w:val="1002"/>
        </w:numPr>
        <w:pStyle w:val="Compact"/>
      </w:pPr>
      <w:r>
        <w:rPr>
          <w:bCs/>
          <w:b/>
        </w:rPr>
        <w:t xml:space="preserve">Day 3: Typography and Cultural Integration.</w:t>
      </w:r>
      <w:r>
        <w:t xml:space="preserve"> </w:t>
      </w:r>
      <w:r>
        <w:t xml:space="preserve">The designer will create branding materials that integrate Hangul and English text, adhering to the aesthetic norms prevalent in South Korea Seoul.</w:t>
      </w:r>
    </w:p>
    <w:p>
      <w:pPr>
        <w:numPr>
          <w:ilvl w:val="0"/>
          <w:numId w:val="1002"/>
        </w:numPr>
        <w:pStyle w:val="Compact"/>
      </w:pPr>
      <w:r>
        <w:rPr>
          <w:bCs/>
          <w:b/>
        </w:rPr>
        <w:t xml:space="preserve">Day 4: Rapid Iteration under Pressure.</w:t>
      </w:r>
      <w:r>
        <w:t xml:space="preserve"> </w:t>
      </w:r>
      <w:r>
        <w:t xml:space="preserve">Simulating the fast-paced nature of Seoul's market, the designer will be given tight deadlines and frequent feedback loops to test adaptability.</w:t>
      </w:r>
    </w:p>
    <w:p>
      <w:pPr>
        <w:numPr>
          <w:ilvl w:val="0"/>
          <w:numId w:val="1002"/>
        </w:numPr>
        <w:pStyle w:val="Compact"/>
      </w:pPr>
      <w:r>
        <w:rPr>
          <w:bCs/>
          <w:b/>
        </w:rPr>
        <w:t xml:space="preserve">Day 5: Collaborative Workflow.</w:t>
      </w:r>
      <w:r>
        <w:t xml:space="preserve"> </w:t>
      </w:r>
      <w:r>
        <w:t xml:space="preserve">The participant will collaborate with a remote team using tools common in Seoul's tech industry to assess communication efficiency.</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 comprehensive analysis of the Graphic Designer's performance.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Tool/Method</w:t>
            </w:r>
          </w:p>
        </w:tc>
      </w:tr>
      <w:tr>
        <w:tc>
          <w:tcPr/>
          <w:p>
            <w:pPr>
              <w:pStyle w:val="Compact"/>
              <w:jc w:val="left"/>
            </w:pPr>
            <w:r>
              <w:t xml:space="preserve">Task Completion Time</w:t>
            </w:r>
          </w:p>
        </w:tc>
        <w:tc>
          <w:tcPr/>
          <w:p>
            <w:pPr>
              <w:pStyle w:val="Compact"/>
              <w:jc w:val="left"/>
            </w:pPr>
            <w:r>
              <w:t xml:space="preserve">Time taken to complete each design task.</w:t>
            </w:r>
          </w:p>
        </w:tc>
        <w:tc>
          <w:tcPr/>
          <w:p>
            <w:pPr>
              <w:pStyle w:val="Compact"/>
              <w:jc w:val="left"/>
            </w:pPr>
            <w:r>
              <w:t xml:space="preserve">Time-tracking software</w:t>
            </w:r>
          </w:p>
        </w:tc>
      </w:tr>
      <w:tr>
        <w:tc>
          <w:tcPr/>
          <w:p>
            <w:pPr>
              <w:pStyle w:val="Compact"/>
              <w:jc w:val="left"/>
            </w:pPr>
            <w:r>
              <w:t xml:space="preserve">Design Quality Score</w:t>
            </w:r>
          </w:p>
        </w:tc>
        <w:tc>
          <w:tcPr/>
          <w:p>
            <w:pPr>
              <w:pStyle w:val="Compact"/>
              <w:jc w:val="left"/>
            </w:pPr>
            <w:r>
              <w:t xml:space="preserve">Rating based on adherence to brief and aesthetic standards.</w:t>
            </w:r>
          </w:p>
        </w:tc>
        <w:tc>
          <w:tcPr/>
          <w:p>
            <w:pPr>
              <w:pStyle w:val="Compact"/>
              <w:jc w:val="left"/>
            </w:pPr>
            <w:r>
              <w:t xml:space="preserve">Expert panel review</w:t>
            </w:r>
          </w:p>
        </w:tc>
      </w:tr>
      <w:tr>
        <w:tc>
          <w:tcPr/>
          <w:p>
            <w:pPr>
              <w:pStyle w:val="Compact"/>
              <w:jc w:val="left"/>
            </w:pPr>
            <w:r>
              <w:t xml:space="preserve">Cognitive Load</w:t>
            </w:r>
          </w:p>
        </w:tc>
        <w:tc>
          <w:tcPr/>
          <w:p>
            <w:pPr>
              <w:pStyle w:val="Compact"/>
              <w:jc w:val="left"/>
            </w:pPr>
            <w:r>
              <w:t xml:space="preserve">Subjective rating of mental effort required.</w:t>
            </w:r>
          </w:p>
        </w:tc>
        <w:tc>
          <w:tcPr/>
          <w:p>
            <w:pPr>
              <w:pStyle w:val="Compact"/>
              <w:jc w:val="left"/>
            </w:pPr>
            <w:r>
              <w:t xml:space="preserve">NASA-TLX questionnaire</w:t>
            </w:r>
          </w:p>
        </w:tc>
      </w:tr>
      <w:tr>
        <w:tc>
          <w:tcPr/>
          <w:p>
            <w:pPr>
              <w:pStyle w:val="Compact"/>
              <w:jc w:val="left"/>
            </w:pPr>
            <w:r>
              <w:t xml:space="preserve">Environmental Distractions</w:t>
            </w:r>
          </w:p>
        </w:tc>
        <w:tc>
          <w:tcPr/>
          <w:p>
            <w:pPr>
              <w:pStyle w:val="Compact"/>
              <w:jc w:val="left"/>
            </w:pPr>
            <w:r>
              <w:t xml:space="preserve">Number of interruptions or distractions noted.</w:t>
            </w:r>
          </w:p>
        </w:tc>
        <w:tc>
          <w:tcPr/>
          <w:p>
            <w:pPr>
              <w:pStyle w:val="Compact"/>
              <w:jc w:val="left"/>
            </w:pPr>
            <w:r>
              <w:t xml:space="preserve">Observer log</w:t>
            </w:r>
          </w:p>
        </w:tc>
      </w:tr>
    </w:tbl>
    <w:bookmarkEnd w:id="26"/>
    <w:bookmarkStart w:id="27" w:name="ethical-considerations"/>
    <w:p>
      <w:pPr>
        <w:pStyle w:val="Heading2"/>
      </w:pPr>
      <w:r>
        <w:t xml:space="preserve">5. Ethical Considerations</w:t>
      </w:r>
    </w:p>
    <w:p>
      <w:pPr>
        <w:pStyle w:val="FirstParagraph"/>
      </w:pPr>
      <w:r>
        <w:t xml:space="preserve">This Experiment Protocol adheres to the ethical guidelines for research involving human subjects. The Graphic Designer will provide informed consent before participating, with a clear explanation of the study's purpose, procedures, and potential risks. Participants will be informed of their right to withdraw from the study at any time without penalty. All data collected will be anonymized and stored securely in compliance with South Korea's Personal Information Protection Act (PIPA).</w:t>
      </w:r>
    </w:p>
    <w:bookmarkEnd w:id="27"/>
    <w:bookmarkStart w:id="28" w:name="expected-outcomes"/>
    <w:p>
      <w:pPr>
        <w:pStyle w:val="Heading2"/>
      </w:pPr>
      <w:r>
        <w:t xml:space="preserve">6. Expected Outcomes</w:t>
      </w:r>
    </w:p>
    <w:p>
      <w:pPr>
        <w:pStyle w:val="FirstParagraph"/>
      </w:pPr>
      <w:r>
        <w:t xml:space="preserve">It is anticipated that this study will reveal significant insights into how the unique environment of South Korea Seoul influences the work of a Graphic Designer. Specifically, we expect to find that designers who are culturally attuned to local preferences demonstrate higher efficiency and produce higher-quality work. Additionally, the study may highlight the need for specific ergonomic or environmental adjustments in Seoul-based design studios to mitigate cognitive load.</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intersection of design, culture, and environment in South Korea Seoul. By focusing on the Graphic Designer as the central subject, we aim to contribute valuable knowledge to the fields of design psychology and workplace optimization. The findings will be disseminated through academic publications and industry reports to benefit design professionals and organizations operating in Seoul and similar high-tech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South Korea Seoul</dc:title>
  <dc:creator/>
  <dc:language>en</dc:language>
  <cp:keywords/>
  <dcterms:created xsi:type="dcterms:W3CDTF">2026-10-10T01:22:13Z</dcterms:created>
  <dcterms:modified xsi:type="dcterms:W3CDTF">2026-10-10T01:22:13Z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