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in</w:t>
      </w:r>
      <w:r>
        <w:t xml:space="preserve"> </w:t>
      </w:r>
      <w:r>
        <w:t xml:space="preserve">Spain</w:t>
      </w:r>
      <w:r>
        <w:t xml:space="preserve"> </w:t>
      </w:r>
      <w:r>
        <w:t xml:space="preserve">Valencia</w:t>
      </w:r>
    </w:p>
    <w:bookmarkStart w:id="31" w:name="Xca45bdb9f1e8cd3da18b362dcc526e9d34d1613"/>
    <w:p>
      <w:pPr>
        <w:pStyle w:val="Heading1"/>
      </w:pPr>
      <w:r>
        <w:t xml:space="preserve">Experiment Protocol: Graphic Designer in Spain Valencia</w:t>
      </w:r>
    </w:p>
    <w:p>
      <w:pPr>
        <w:pStyle w:val="FirstParagraph"/>
      </w:pPr>
      <w:r>
        <w:rPr>
          <w:bCs/>
          <w:b/>
        </w:rPr>
        <w:t xml:space="preserve">Protocol ID:</w:t>
      </w:r>
      <w:r>
        <w:t xml:space="preserve"> </w:t>
      </w:r>
      <w:r>
        <w:t xml:space="preserve">GD-SV-2024-001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Valencia, Spain</w:t>
      </w:r>
    </w:p>
    <w:p>
      <w:pPr>
        <w:pStyle w:val="BodyText"/>
      </w:pPr>
      <w:r>
        <w:rPr>
          <w:bCs/>
          <w:b/>
        </w:rPr>
        <w:t xml:space="preserve">Subject:</w:t>
      </w:r>
      <w:r>
        <w:t xml:space="preserve"> </w:t>
      </w:r>
      <w:r>
        <w:t xml:space="preserve">Graphic Designer</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procedures, and evaluation criteria for assessing the performance, adaptability, and creative output of a Graphic Designer operating within the cultural and professional context of Spain Valencia. The purpose of this protocol is to establish a standardized framework for evaluating design effectiveness, cultural relevance, and technical proficiency in a real-world environment.</w:t>
      </w:r>
    </w:p>
    <w:p>
      <w:pPr>
        <w:pStyle w:val="BodyText"/>
      </w:pPr>
      <w:r>
        <w:t xml:space="preserve">Valencia, as a dynamic city in eastern Spain, offers a unique blend of traditional heritage and modern innovation. Its vibrant arts scene, digital economy, and multicultural population provide an ideal setting for testing how a Graphic Designer can create visually compelling and culturally appropriate designs across various media.</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ability of a Graphic Designer to produce high-quality visual content tailored to the local audience in Spain Valencia.</w:t>
      </w:r>
    </w:p>
    <w:p>
      <w:pPr>
        <w:numPr>
          <w:ilvl w:val="0"/>
          <w:numId w:val="1001"/>
        </w:numPr>
        <w:pStyle w:val="Compact"/>
      </w:pPr>
      <w:r>
        <w:t xml:space="preserve">To assess the designer’s adaptability to regional cultural nuances, including language, symbolism, and aesthetic preferences.</w:t>
      </w:r>
    </w:p>
    <w:p>
      <w:pPr>
        <w:numPr>
          <w:ilvl w:val="0"/>
          <w:numId w:val="1001"/>
        </w:numPr>
        <w:pStyle w:val="Compact"/>
      </w:pPr>
      <w:r>
        <w:t xml:space="preserve">To measure the effectiveness of design solutions in real-world applications such as branding, advertising, digital media, and print.</w:t>
      </w:r>
    </w:p>
    <w:p>
      <w:pPr>
        <w:numPr>
          <w:ilvl w:val="0"/>
          <w:numId w:val="1001"/>
        </w:numPr>
        <w:pStyle w:val="Compact"/>
      </w:pPr>
      <w:r>
        <w:t xml:space="preserve">To determine the designer’s proficiency with industry-standard tools and workflows under time-constrained conditions.</w:t>
      </w:r>
    </w:p>
    <w:p>
      <w:pPr>
        <w:numPr>
          <w:ilvl w:val="0"/>
          <w:numId w:val="1001"/>
        </w:numPr>
        <w:pStyle w:val="Compact"/>
      </w:pPr>
      <w:r>
        <w:t xml:space="preserve">To gather feedback from local stakeholders, including clients, peers, and end-users, to validate the relevance and impact of the designs.</w:t>
      </w:r>
    </w:p>
    <w:bookmarkEnd w:id="21"/>
    <w:bookmarkStart w:id="22" w:name="scope"/>
    <w:p>
      <w:pPr>
        <w:pStyle w:val="Heading2"/>
      </w:pPr>
      <w:r>
        <w:t xml:space="preserve">3. Scope</w:t>
      </w:r>
    </w:p>
    <w:p>
      <w:pPr>
        <w:pStyle w:val="FirstParagraph"/>
      </w:pPr>
      <w:r>
        <w:t xml:space="preserve">This protocol applies to any Graphic Designer participating in the experiment within the geographical and cultural boundaries of Spain Valencia. The scope includes:</w:t>
      </w:r>
    </w:p>
    <w:p>
      <w:pPr>
        <w:numPr>
          <w:ilvl w:val="0"/>
          <w:numId w:val="1002"/>
        </w:numPr>
        <w:pStyle w:val="Compact"/>
      </w:pPr>
      <w:r>
        <w:t xml:space="preserve">Design projects related to local businesses, cultural events, public campaigns, and digital platforms.</w:t>
      </w:r>
    </w:p>
    <w:p>
      <w:pPr>
        <w:numPr>
          <w:ilvl w:val="0"/>
          <w:numId w:val="1002"/>
        </w:numPr>
        <w:pStyle w:val="Compact"/>
      </w:pPr>
      <w:r>
        <w:t xml:space="preserve">Use of both Spanish and Valencian language elements where appropriate.</w:t>
      </w:r>
    </w:p>
    <w:p>
      <w:pPr>
        <w:numPr>
          <w:ilvl w:val="0"/>
          <w:numId w:val="1002"/>
        </w:numPr>
        <w:pStyle w:val="Compact"/>
      </w:pPr>
      <w:r>
        <w:t xml:space="preserve">Integration of regional visual motifs, colors, and typography that reflect the identity of Valencia.</w:t>
      </w:r>
    </w:p>
    <w:p>
      <w:pPr>
        <w:numPr>
          <w:ilvl w:val="0"/>
          <w:numId w:val="1002"/>
        </w:numPr>
        <w:pStyle w:val="Compact"/>
      </w:pPr>
      <w:r>
        <w:t xml:space="preserve">Collaboration with local teams, agencies, or clients as part of the experimental process.</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Participants must be professional Graphic Designers with at least two years of experience. Preference will be given to those familiar with the Spanish market or Mediterranean design aesthetics.</w:t>
      </w:r>
    </w:p>
    <w:bookmarkEnd w:id="23"/>
    <w:bookmarkStart w:id="24" w:name="experimental-design"/>
    <w:p>
      <w:pPr>
        <w:pStyle w:val="Heading3"/>
      </w:pPr>
      <w:r>
        <w:t xml:space="preserve">4.2 Experimental Design</w:t>
      </w:r>
    </w:p>
    <w:p>
      <w:pPr>
        <w:pStyle w:val="FirstParagraph"/>
      </w:pPr>
      <w:r>
        <w:t xml:space="preserve">The experiment will follow a structured approach consisting of three phases:</w:t>
      </w:r>
    </w:p>
    <w:p>
      <w:pPr>
        <w:numPr>
          <w:ilvl w:val="0"/>
          <w:numId w:val="1003"/>
        </w:numPr>
        <w:pStyle w:val="Compact"/>
      </w:pPr>
      <w:r>
        <w:rPr>
          <w:bCs/>
          <w:b/>
        </w:rPr>
        <w:t xml:space="preserve">Preparation Phase:</w:t>
      </w:r>
      <w:r>
        <w:t xml:space="preserve"> </w:t>
      </w:r>
      <w:r>
        <w:t xml:space="preserve">Briefing, research, and resource allocation.</w:t>
      </w:r>
    </w:p>
    <w:p>
      <w:pPr>
        <w:numPr>
          <w:ilvl w:val="0"/>
          <w:numId w:val="1003"/>
        </w:numPr>
        <w:pStyle w:val="Compact"/>
      </w:pPr>
      <w:r>
        <w:rPr>
          <w:bCs/>
          <w:b/>
        </w:rPr>
        <w:t xml:space="preserve">Execution Phase:</w:t>
      </w:r>
      <w:r>
        <w:t xml:space="preserve"> </w:t>
      </w:r>
      <w:r>
        <w:t xml:space="preserve">Design creation, iteration, and stakeholder review.</w:t>
      </w:r>
    </w:p>
    <w:p>
      <w:pPr>
        <w:numPr>
          <w:ilvl w:val="0"/>
          <w:numId w:val="1003"/>
        </w:numPr>
        <w:pStyle w:val="Compact"/>
      </w:pPr>
      <w:r>
        <w:rPr>
          <w:bCs/>
          <w:b/>
        </w:rPr>
        <w:t xml:space="preserve">Evaluation Phase:</w:t>
      </w:r>
      <w:r>
        <w:t xml:space="preserve"> </w:t>
      </w:r>
      <w:r>
        <w:t xml:space="preserve">Performance assessment, feedback collection, and analysis.</w:t>
      </w:r>
    </w:p>
    <w:bookmarkEnd w:id="24"/>
    <w:bookmarkStart w:id="25" w:name="tasks-and-deliverables"/>
    <w:p>
      <w:pPr>
        <w:pStyle w:val="Heading3"/>
      </w:pPr>
      <w:r>
        <w:t xml:space="preserve">4.3 Tasks and Deliverables</w:t>
      </w:r>
    </w:p>
    <w:p>
      <w:pPr>
        <w:pStyle w:val="FirstParagraph"/>
      </w:pPr>
      <w:r>
        <w:t xml:space="preserve">Each Graphic Designer will be assigned a set of tasks, including but not limited to:</w:t>
      </w:r>
    </w:p>
    <w:p>
      <w:pPr>
        <w:numPr>
          <w:ilvl w:val="0"/>
          <w:numId w:val="1004"/>
        </w:numPr>
        <w:pStyle w:val="Compact"/>
      </w:pPr>
      <w:r>
        <w:t xml:space="preserve">Brand identity design for a fictional Valencia-based startup.</w:t>
      </w:r>
    </w:p>
    <w:p>
      <w:pPr>
        <w:numPr>
          <w:ilvl w:val="0"/>
          <w:numId w:val="1004"/>
        </w:numPr>
        <w:pStyle w:val="Compact"/>
      </w:pPr>
      <w:r>
        <w:t xml:space="preserve">Visual campaign for a local cultural festival (e.g., Las Fallas).</w:t>
      </w:r>
    </w:p>
    <w:p>
      <w:pPr>
        <w:numPr>
          <w:ilvl w:val="0"/>
          <w:numId w:val="1004"/>
        </w:numPr>
        <w:pStyle w:val="Compact"/>
      </w:pPr>
      <w:r>
        <w:t xml:space="preserve">Social media graphics optimized for Spanish-speaking audiences.</w:t>
      </w:r>
    </w:p>
    <w:p>
      <w:pPr>
        <w:numPr>
          <w:ilvl w:val="0"/>
          <w:numId w:val="1004"/>
        </w:numPr>
        <w:pStyle w:val="Compact"/>
      </w:pPr>
      <w:r>
        <w:t xml:space="preserve">Print materials such as brochures or posters with bilingual content.</w:t>
      </w:r>
    </w:p>
    <w:bookmarkEnd w:id="25"/>
    <w:bookmarkEnd w:id="26"/>
    <w:bookmarkStart w:id="27" w:name="evaluation-criteria"/>
    <w:p>
      <w:pPr>
        <w:pStyle w:val="Heading2"/>
      </w:pPr>
      <w:r>
        <w:t xml:space="preserve">5. Evaluation Criteria</w:t>
      </w:r>
    </w:p>
    <w:p>
      <w:pPr>
        <w:pStyle w:val="FirstParagraph"/>
      </w:pPr>
      <w:r>
        <w:t xml:space="preserve">Design outputs will be evaluated based on the following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Cultural Relevance</w:t>
            </w:r>
          </w:p>
        </w:tc>
        <w:tc>
          <w:tcPr/>
          <w:p>
            <w:pPr>
              <w:pStyle w:val="Compact"/>
              <w:jc w:val="left"/>
            </w:pPr>
            <w:r>
              <w:t xml:space="preserve">Appropriateness and sensitivity to local customs, language, and symbolism in Spain Valencia.</w:t>
            </w:r>
          </w:p>
        </w:tc>
        <w:tc>
          <w:tcPr/>
          <w:p>
            <w:pPr>
              <w:pStyle w:val="Compact"/>
              <w:jc w:val="left"/>
            </w:pPr>
            <w:r>
              <w:t xml:space="preserve">25%</w:t>
            </w:r>
          </w:p>
        </w:tc>
      </w:tr>
      <w:tr>
        <w:tc>
          <w:tcPr/>
          <w:p>
            <w:pPr>
              <w:pStyle w:val="Compact"/>
              <w:jc w:val="left"/>
            </w:pPr>
            <w:r>
              <w:t xml:space="preserve">Creative Quality</w:t>
            </w:r>
          </w:p>
        </w:tc>
        <w:tc>
          <w:tcPr/>
          <w:p>
            <w:pPr>
              <w:pStyle w:val="Compact"/>
              <w:jc w:val="left"/>
            </w:pPr>
            <w:r>
              <w:t xml:space="preserve">Originality, visual appeal, and innovation in design solutions.</w:t>
            </w:r>
          </w:p>
        </w:tc>
        <w:tc>
          <w:tcPr/>
          <w:p>
            <w:pPr>
              <w:pStyle w:val="Compact"/>
              <w:jc w:val="left"/>
            </w:pPr>
            <w:r>
              <w:t xml:space="preserve">25%</w:t>
            </w:r>
          </w:p>
        </w:tc>
      </w:tr>
      <w:tr>
        <w:tc>
          <w:tcPr/>
          <w:p>
            <w:pPr>
              <w:pStyle w:val="Compact"/>
              <w:jc w:val="left"/>
            </w:pPr>
            <w:r>
              <w:t xml:space="preserve">Technical Proficiency</w:t>
            </w:r>
          </w:p>
        </w:tc>
        <w:tc>
          <w:tcPr/>
          <w:p>
            <w:pPr>
              <w:pStyle w:val="Compact"/>
              <w:jc w:val="left"/>
            </w:pPr>
            <w:r>
              <w:t xml:space="preserve">Use of design software, file preparation, and adherence to technical standards.</w:t>
            </w:r>
          </w:p>
        </w:tc>
        <w:tc>
          <w:tcPr/>
          <w:p>
            <w:pPr>
              <w:pStyle w:val="Compact"/>
              <w:jc w:val="left"/>
            </w:pPr>
            <w:r>
              <w:t xml:space="preserve">20%</w:t>
            </w:r>
          </w:p>
        </w:tc>
      </w:tr>
      <w:tr>
        <w:tc>
          <w:tcPr/>
          <w:p>
            <w:pPr>
              <w:pStyle w:val="Compact"/>
              <w:jc w:val="left"/>
            </w:pPr>
            <w:r>
              <w:t xml:space="preserve">Communication Effectiveness</w:t>
            </w:r>
          </w:p>
        </w:tc>
        <w:tc>
          <w:tcPr/>
          <w:p>
            <w:pPr>
              <w:pStyle w:val="Compact"/>
              <w:jc w:val="left"/>
            </w:pPr>
            <w:r>
              <w:t xml:space="preserve">Clarity of message, audience engagement, and suitability for intended medium.</w:t>
            </w:r>
          </w:p>
        </w:tc>
        <w:tc>
          <w:tcPr/>
          <w:p>
            <w:pPr>
              <w:pStyle w:val="Compact"/>
              <w:jc w:val="left"/>
            </w:pPr>
            <w:r>
              <w:t xml:space="preserve">15%</w:t>
            </w:r>
          </w:p>
        </w:tc>
      </w:tr>
      <w:tr>
        <w:tc>
          <w:tcPr/>
          <w:p>
            <w:pPr>
              <w:pStyle w:val="Compact"/>
              <w:jc w:val="left"/>
            </w:pPr>
            <w:r>
              <w:t xml:space="preserve">Timeliness and Adaptability</w:t>
            </w:r>
          </w:p>
        </w:tc>
        <w:tc>
          <w:tcPr/>
          <w:p>
            <w:pPr>
              <w:pStyle w:val="Compact"/>
              <w:jc w:val="left"/>
            </w:pPr>
            <w:r>
              <w:t xml:space="preserve">Ability to meet deadlines and incorporate feedback efficiently.</w:t>
            </w:r>
          </w:p>
        </w:tc>
        <w:tc>
          <w:tcPr/>
          <w:p>
            <w:pPr>
              <w:pStyle w:val="Compact"/>
              <w:jc w:val="left"/>
            </w:pPr>
            <w:r>
              <w:t xml:space="preserve">15%</w:t>
            </w:r>
          </w:p>
        </w:tc>
      </w:tr>
    </w:tbl>
    <w:bookmarkEnd w:id="27"/>
    <w:bookmarkStart w:id="28" w:name="data-collection-and-analysis"/>
    <w:p>
      <w:pPr>
        <w:pStyle w:val="Heading2"/>
      </w:pPr>
      <w:r>
        <w:t xml:space="preserve">6. Data Collection and Analysis</w:t>
      </w:r>
    </w:p>
    <w:p>
      <w:pPr>
        <w:pStyle w:val="FirstParagraph"/>
      </w:pPr>
      <w:r>
        <w:t xml:space="preserve">Data will be collected through:</w:t>
      </w:r>
    </w:p>
    <w:p>
      <w:pPr>
        <w:numPr>
          <w:ilvl w:val="0"/>
          <w:numId w:val="1005"/>
        </w:numPr>
        <w:pStyle w:val="Compact"/>
      </w:pPr>
      <w:r>
        <w:t xml:space="preserve">Structured evaluation forms completed by expert reviewers.</w:t>
      </w:r>
    </w:p>
    <w:p>
      <w:pPr>
        <w:numPr>
          <w:ilvl w:val="0"/>
          <w:numId w:val="1005"/>
        </w:numPr>
        <w:pStyle w:val="Compact"/>
      </w:pPr>
      <w:r>
        <w:t xml:space="preserve">Surveys and interviews with local stakeholders and target audiences.</w:t>
      </w:r>
    </w:p>
    <w:p>
      <w:pPr>
        <w:numPr>
          <w:ilvl w:val="0"/>
          <w:numId w:val="1005"/>
        </w:numPr>
        <w:pStyle w:val="Compact"/>
      </w:pPr>
      <w:r>
        <w:t xml:space="preserve">Analytics from digital campaigns (e.g., engagement rates, click-through rates).</w:t>
      </w:r>
    </w:p>
    <w:p>
      <w:pPr>
        <w:numPr>
          <w:ilvl w:val="0"/>
          <w:numId w:val="1005"/>
        </w:numPr>
        <w:pStyle w:val="Compact"/>
      </w:pPr>
      <w:r>
        <w:t xml:space="preserve">Observation logs documenting the designer’s workflow and decision-making process.</w:t>
      </w:r>
    </w:p>
    <w:p>
      <w:pPr>
        <w:pStyle w:val="FirstParagraph"/>
      </w:pPr>
      <w:r>
        <w:t xml:space="preserve">All data will be analyzed using both qualitative and quantitative methods to ensure a comprehensive understanding of the Graphic Designer’s performance in the context of Spain Valencia.</w:t>
      </w:r>
    </w:p>
    <w:bookmarkEnd w:id="28"/>
    <w:bookmarkStart w:id="29" w:name="ethical-considerations"/>
    <w:p>
      <w:pPr>
        <w:pStyle w:val="Heading2"/>
      </w:pPr>
      <w:r>
        <w:t xml:space="preserve">7. Ethical Considerations</w:t>
      </w:r>
    </w:p>
    <w:p>
      <w:pPr>
        <w:pStyle w:val="FirstParagraph"/>
      </w:pPr>
      <w:r>
        <w:t xml:space="preserve">This experiment adheres to ethical standards regarding:</w:t>
      </w:r>
    </w:p>
    <w:p>
      <w:pPr>
        <w:numPr>
          <w:ilvl w:val="0"/>
          <w:numId w:val="1006"/>
        </w:numPr>
        <w:pStyle w:val="Compact"/>
      </w:pPr>
      <w:r>
        <w:t xml:space="preserve">Respect for cultural diversity and local traditions.</w:t>
      </w:r>
    </w:p>
    <w:p>
      <w:pPr>
        <w:numPr>
          <w:ilvl w:val="0"/>
          <w:numId w:val="1006"/>
        </w:numPr>
        <w:pStyle w:val="Compact"/>
      </w:pPr>
      <w:r>
        <w:t xml:space="preserve">Confidentiality of participant and stakeholder information.</w:t>
      </w:r>
    </w:p>
    <w:p>
      <w:pPr>
        <w:numPr>
          <w:ilvl w:val="0"/>
          <w:numId w:val="1006"/>
        </w:numPr>
        <w:pStyle w:val="Compact"/>
      </w:pPr>
      <w:r>
        <w:t xml:space="preserve">Fair and unbiased evaluation practices.</w:t>
      </w:r>
    </w:p>
    <w:p>
      <w:pPr>
        <w:numPr>
          <w:ilvl w:val="0"/>
          <w:numId w:val="1006"/>
        </w:numPr>
        <w:pStyle w:val="Compact"/>
      </w:pPr>
      <w:r>
        <w:t xml:space="preserve">Compliance with Spanish labor and intellectual property laws.</w:t>
      </w:r>
    </w:p>
    <w:bookmarkEnd w:id="29"/>
    <w:bookmarkStart w:id="30" w:name="conclusion"/>
    <w:p>
      <w:pPr>
        <w:pStyle w:val="Heading2"/>
      </w:pPr>
      <w:r>
        <w:t xml:space="preserve">8. Conclusion</w:t>
      </w:r>
    </w:p>
    <w:p>
      <w:pPr>
        <w:pStyle w:val="FirstParagraph"/>
      </w:pPr>
      <w:r>
        <w:t xml:space="preserve">This Experiment Protocol provides a rigorous and culturally informed framework for evaluating the capabilities of a Graphic Designer in Spain Valencia. By focusing on both technical excellence and cultural sensitivity, the protocol ensures that design outcomes are not only visually compelling but also deeply relevant to the local context. The insights gained from this experiment will contribute to best practices in design education, professional development, and cross-cultural creative collaboration.</w:t>
      </w:r>
    </w:p>
    <w:bookmarkEnd w:id="30"/>
    <w:p>
      <w:pPr>
        <w:pStyle w:val="BodyText"/>
      </w:pPr>
      <w:r>
        <w:t xml:space="preserve">© 2024 Experiment Protocol: Graphic Designer in Spain Valencia. All rights reserved.</w:t>
      </w:r>
    </w:p>
    <w:p>
      <w:pPr>
        <w:pStyle w:val="BodyText"/>
      </w:pPr>
      <w:r>
        <w:t xml:space="preserve">Prepared for academic and professional use in accordance with international design standards.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in Spain Valencia</dc:title>
  <dc:creator/>
  <dc:language>en</dc:language>
  <cp:keywords/>
  <dcterms:created xsi:type="dcterms:W3CDTF">2026-10-10T02:09:58Z</dcterms:created>
  <dcterms:modified xsi:type="dcterms:W3CDTF">2026-10-10T02:09:58Z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