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in</w:t>
      </w:r>
      <w:r>
        <w:t xml:space="preserve"> </w:t>
      </w:r>
      <w:r>
        <w:t xml:space="preserve">Sudan</w:t>
      </w:r>
      <w:r>
        <w:t xml:space="preserve"> </w:t>
      </w:r>
      <w:r>
        <w:t xml:space="preserve">Khartoum</w:t>
      </w:r>
    </w:p>
    <w:bookmarkStart w:id="20" w:name="Xf5c66ad2fb5d427c8d2b74fc9e323c73cc6b48e"/>
    <w:p>
      <w:pPr>
        <w:pStyle w:val="Heading1"/>
      </w:pPr>
      <w:r>
        <w:t xml:space="preserve">Experiment Protocol: Graphic Designer in Sudan Khartoum</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Khartoum, Sudan</w:t>
      </w:r>
    </w:p>
    <w:p>
      <w:pPr>
        <w:pStyle w:val="BodyText"/>
      </w:pPr>
      <w:r>
        <w:rPr>
          <w:bCs/>
          <w:b/>
        </w:rPr>
        <w:t xml:space="preserve">Prepared By:</w:t>
      </w:r>
      <w:r>
        <w:t xml:space="preserve"> </w:t>
      </w:r>
      <w:r>
        <w:t xml:space="preserve">Research and Design Team</w:t>
      </w:r>
    </w:p>
    <w:bookmarkEnd w:id="20"/>
    <w:bookmarkStart w:id="21" w:name="introduction"/>
    <w:p>
      <w:pPr>
        <w:pStyle w:val="Heading2"/>
      </w:pPr>
      <w:r>
        <w:t xml:space="preserve">1. Introduction</w:t>
      </w:r>
    </w:p>
    <w:p>
      <w:pPr>
        <w:pStyle w:val="FirstParagraph"/>
      </w:pPr>
      <w:r>
        <w:t xml:space="preserve">This Experiment Protocol outlines the methodology, procedures, and objectives for conducting a comprehensive study on the role, challenges, and opportunities of a Graphic Designer in Sudan Khartoum. The purpose of this experiment is to understand how graphic design practices are influenced by the cultural, economic, and technological landscape of Khartoum, as well as to identify best practices for designers operating in this unique environment.</w:t>
      </w:r>
    </w:p>
    <w:p>
      <w:pPr>
        <w:pStyle w:val="BodyText"/>
      </w:pPr>
      <w:r>
        <w:t xml:space="preserve">Khartoum, as the capital city of Sudan, presents a dynamic context for graphic design due to its rich cultural heritage, diverse population, and evolving digital infrastructure. This protocol aims to provide a structured approach to investigating these factors and their impact on the work of a Graphic Designer.</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assess the current state of graphic design practices in Khartoum.</w:t>
      </w:r>
    </w:p>
    <w:p>
      <w:pPr>
        <w:numPr>
          <w:ilvl w:val="0"/>
          <w:numId w:val="1001"/>
        </w:numPr>
        <w:pStyle w:val="Compact"/>
      </w:pPr>
      <w:r>
        <w:t xml:space="preserve">To identify the key challenges faced by Graphic Designers in Sudan Khartoum, including resource limitations, cultural considerations, and technological barriers.</w:t>
      </w:r>
    </w:p>
    <w:p>
      <w:pPr>
        <w:numPr>
          <w:ilvl w:val="0"/>
          <w:numId w:val="1001"/>
        </w:numPr>
        <w:pStyle w:val="Compact"/>
      </w:pPr>
      <w:r>
        <w:t xml:space="preserve">To explore the opportunities available for Graphic Designers in Khartoum, such as emerging markets, digital platforms, and collaborative networks.</w:t>
      </w:r>
    </w:p>
    <w:p>
      <w:pPr>
        <w:numPr>
          <w:ilvl w:val="0"/>
          <w:numId w:val="1001"/>
        </w:numPr>
        <w:pStyle w:val="Compact"/>
      </w:pPr>
      <w:r>
        <w:t xml:space="preserve">To develop recommendations for improving the professional environment for Graphic Designers in Sudan Khartoum.</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qualitative and quantitative research techniques. The study will involve interviews, surveys, case studies, and observational analysis to gather comprehensive data on the experiences and practices of Graphic Designers in Khartoum.</w:t>
      </w:r>
    </w:p>
    <w:bookmarkEnd w:id="23"/>
    <w:bookmarkStart w:id="24" w:name="participants"/>
    <w:p>
      <w:pPr>
        <w:pStyle w:val="Heading3"/>
      </w:pPr>
      <w:r>
        <w:t xml:space="preserve">3.2 Participants</w:t>
      </w:r>
    </w:p>
    <w:p>
      <w:pPr>
        <w:pStyle w:val="FirstParagraph"/>
      </w:pPr>
      <w:r>
        <w:t xml:space="preserve">The study will include a diverse sample of participants, including:</w:t>
      </w:r>
    </w:p>
    <w:p>
      <w:pPr>
        <w:numPr>
          <w:ilvl w:val="0"/>
          <w:numId w:val="1002"/>
        </w:numPr>
        <w:pStyle w:val="Compact"/>
      </w:pPr>
      <w:r>
        <w:t xml:space="preserve">Professional Graphic Designers working in Khartoum.</w:t>
      </w:r>
    </w:p>
    <w:p>
      <w:pPr>
        <w:numPr>
          <w:ilvl w:val="0"/>
          <w:numId w:val="1002"/>
        </w:numPr>
        <w:pStyle w:val="Compact"/>
      </w:pPr>
      <w:r>
        <w:t xml:space="preserve">Freelance designers and design students.</w:t>
      </w:r>
    </w:p>
    <w:p>
      <w:pPr>
        <w:numPr>
          <w:ilvl w:val="0"/>
          <w:numId w:val="1002"/>
        </w:numPr>
        <w:pStyle w:val="Compact"/>
      </w:pPr>
      <w:r>
        <w:t xml:space="preserve">Clients and stakeholders who commission graphic design work.</w:t>
      </w:r>
    </w:p>
    <w:p>
      <w:pPr>
        <w:numPr>
          <w:ilvl w:val="0"/>
          <w:numId w:val="1002"/>
        </w:numPr>
        <w:pStyle w:val="Compact"/>
      </w:pPr>
      <w:r>
        <w:t xml:space="preserve">Industry experts and educators in the field of design.</w:t>
      </w:r>
    </w:p>
    <w:bookmarkEnd w:id="24"/>
    <w:bookmarkStart w:id="25"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rPr>
          <w:bCs/>
          <w:b/>
        </w:rPr>
        <w:t xml:space="preserve">Interviews:</w:t>
      </w:r>
      <w:r>
        <w:t xml:space="preserve"> </w:t>
      </w:r>
      <w:r>
        <w:t xml:space="preserve">Semi-structured interviews with Graphic Designers to gain insights into their workflows, challenges, and aspirations.</w:t>
      </w:r>
    </w:p>
    <w:p>
      <w:pPr>
        <w:numPr>
          <w:ilvl w:val="0"/>
          <w:numId w:val="1003"/>
        </w:numPr>
        <w:pStyle w:val="Compact"/>
      </w:pPr>
      <w:r>
        <w:rPr>
          <w:bCs/>
          <w:b/>
        </w:rPr>
        <w:t xml:space="preserve">Surveys:</w:t>
      </w:r>
      <w:r>
        <w:t xml:space="preserve"> </w:t>
      </w:r>
      <w:r>
        <w:t xml:space="preserve">Online and offline surveys to gather quantitative data on design practices, tools used, and market trends.</w:t>
      </w:r>
    </w:p>
    <w:p>
      <w:pPr>
        <w:numPr>
          <w:ilvl w:val="0"/>
          <w:numId w:val="1003"/>
        </w:numPr>
        <w:pStyle w:val="Compact"/>
      </w:pPr>
      <w:r>
        <w:rPr>
          <w:bCs/>
          <w:b/>
        </w:rPr>
        <w:t xml:space="preserve">Case Studies:</w:t>
      </w:r>
      <w:r>
        <w:t xml:space="preserve"> </w:t>
      </w:r>
      <w:r>
        <w:t xml:space="preserve">In-depth analysis of specific design projects completed in Khartoum to understand the creative process and outcomes.</w:t>
      </w:r>
    </w:p>
    <w:p>
      <w:pPr>
        <w:numPr>
          <w:ilvl w:val="0"/>
          <w:numId w:val="1003"/>
        </w:numPr>
        <w:pStyle w:val="Compact"/>
      </w:pPr>
      <w:r>
        <w:rPr>
          <w:bCs/>
          <w:b/>
        </w:rPr>
        <w:t xml:space="preserve">Observations:</w:t>
      </w:r>
      <w:r>
        <w:t xml:space="preserve"> </w:t>
      </w:r>
      <w:r>
        <w:t xml:space="preserve">Direct observation of design studios and collaborative spaces in Khartoum to document working conditions and practices.</w:t>
      </w:r>
    </w:p>
    <w:bookmarkEnd w:id="25"/>
    <w:bookmarkEnd w:id="26"/>
    <w:bookmarkStart w:id="30" w:name="procedures"/>
    <w:p>
      <w:pPr>
        <w:pStyle w:val="Heading2"/>
      </w:pPr>
      <w:r>
        <w:t xml:space="preserve">4. Procedures</w:t>
      </w:r>
    </w:p>
    <w:bookmarkStart w:id="27" w:name="preparation-phase"/>
    <w:p>
      <w:pPr>
        <w:pStyle w:val="Heading3"/>
      </w:pPr>
      <w:r>
        <w:t xml:space="preserve">4.1 Preparation Phase</w:t>
      </w:r>
    </w:p>
    <w:p>
      <w:pPr>
        <w:pStyle w:val="FirstParagraph"/>
      </w:pPr>
      <w:r>
        <w:t xml:space="preserve">During the preparation phase, the research team will:</w:t>
      </w:r>
    </w:p>
    <w:p>
      <w:pPr>
        <w:numPr>
          <w:ilvl w:val="0"/>
          <w:numId w:val="1004"/>
        </w:numPr>
        <w:pStyle w:val="Compact"/>
      </w:pPr>
      <w:r>
        <w:t xml:space="preserve">Develop interview guides and survey instruments tailored to the context of Sudan Khartoum.</w:t>
      </w:r>
    </w:p>
    <w:p>
      <w:pPr>
        <w:numPr>
          <w:ilvl w:val="0"/>
          <w:numId w:val="1004"/>
        </w:numPr>
        <w:pStyle w:val="Compact"/>
      </w:pPr>
      <w:r>
        <w:t xml:space="preserve">Identify and recruit participants through professional networks, design schools, and industry associations.</w:t>
      </w:r>
    </w:p>
    <w:p>
      <w:pPr>
        <w:numPr>
          <w:ilvl w:val="0"/>
          <w:numId w:val="1004"/>
        </w:numPr>
        <w:pStyle w:val="Compact"/>
      </w:pPr>
      <w:r>
        <w:t xml:space="preserve">Obtain necessary permissions and ethical approvals for conducting the study.</w:t>
      </w:r>
    </w:p>
    <w:bookmarkEnd w:id="27"/>
    <w:bookmarkStart w:id="28" w:name="data-collection-phase"/>
    <w:p>
      <w:pPr>
        <w:pStyle w:val="Heading3"/>
      </w:pPr>
      <w:r>
        <w:t xml:space="preserve">4.2 Data Collection Phase</w:t>
      </w:r>
    </w:p>
    <w:p>
      <w:pPr>
        <w:pStyle w:val="FirstParagraph"/>
      </w:pPr>
      <w:r>
        <w:t xml:space="preserve">The data collection phase will involve:</w:t>
      </w:r>
    </w:p>
    <w:p>
      <w:pPr>
        <w:numPr>
          <w:ilvl w:val="0"/>
          <w:numId w:val="1005"/>
        </w:numPr>
        <w:pStyle w:val="Compact"/>
      </w:pPr>
      <w:r>
        <w:t xml:space="preserve">Conducting interviews and surveys with participants in Khartoum.</w:t>
      </w:r>
    </w:p>
    <w:p>
      <w:pPr>
        <w:numPr>
          <w:ilvl w:val="0"/>
          <w:numId w:val="1005"/>
        </w:numPr>
        <w:pStyle w:val="Compact"/>
      </w:pPr>
      <w:r>
        <w:t xml:space="preserve">Documenting case studies of selected design projects.</w:t>
      </w:r>
    </w:p>
    <w:p>
      <w:pPr>
        <w:numPr>
          <w:ilvl w:val="0"/>
          <w:numId w:val="1005"/>
        </w:numPr>
        <w:pStyle w:val="Compact"/>
      </w:pPr>
      <w:r>
        <w:t xml:space="preserve">Performing site visits to design studios and creative hubs.</w:t>
      </w:r>
    </w:p>
    <w:bookmarkEnd w:id="28"/>
    <w:bookmarkStart w:id="29" w:name="data-analysis-phase"/>
    <w:p>
      <w:pPr>
        <w:pStyle w:val="Heading3"/>
      </w:pPr>
      <w:r>
        <w:t xml:space="preserve">4.3 Data Analysis Phase</w:t>
      </w:r>
    </w:p>
    <w:p>
      <w:pPr>
        <w:pStyle w:val="FirstParagraph"/>
      </w:pPr>
      <w:r>
        <w:t xml:space="preserve">In the data analysis phase, the research team will:</w:t>
      </w:r>
    </w:p>
    <w:p>
      <w:pPr>
        <w:numPr>
          <w:ilvl w:val="0"/>
          <w:numId w:val="1006"/>
        </w:numPr>
        <w:pStyle w:val="Compact"/>
      </w:pPr>
      <w:r>
        <w:t xml:space="preserve">Analyze qualitative data using thematic analysis to identify key patterns and insights.</w:t>
      </w:r>
    </w:p>
    <w:p>
      <w:pPr>
        <w:numPr>
          <w:ilvl w:val="0"/>
          <w:numId w:val="1006"/>
        </w:numPr>
        <w:pStyle w:val="Compact"/>
      </w:pPr>
      <w:r>
        <w:t xml:space="preserve">Analyze quantitative data using statistical methods to identify trends and correlations.</w:t>
      </w:r>
    </w:p>
    <w:p>
      <w:pPr>
        <w:numPr>
          <w:ilvl w:val="0"/>
          <w:numId w:val="1006"/>
        </w:numPr>
        <w:pStyle w:val="Compact"/>
      </w:pPr>
      <w:r>
        <w:t xml:space="preserve">Synthesize findings from all data sources to develop a comprehensive understanding of the role of a Graphic Designer in Sudan Khartoum.</w:t>
      </w:r>
    </w:p>
    <w:bookmarkEnd w:id="29"/>
    <w:bookmarkEnd w:id="30"/>
    <w:bookmarkStart w:id="31" w:name="ethical-considerations"/>
    <w:p>
      <w:pPr>
        <w:pStyle w:val="Heading2"/>
      </w:pPr>
      <w:r>
        <w:t xml:space="preserve">5. Ethical Considerations</w:t>
      </w:r>
    </w:p>
    <w:p>
      <w:pPr>
        <w:pStyle w:val="FirstParagraph"/>
      </w:pPr>
      <w:r>
        <w:t xml:space="preserve">This experiment will adhere to ethical guidelines for research involving human participants. Key considerations include:</w:t>
      </w:r>
    </w:p>
    <w:p>
      <w:pPr>
        <w:numPr>
          <w:ilvl w:val="0"/>
          <w:numId w:val="1007"/>
        </w:numPr>
        <w:pStyle w:val="Compact"/>
      </w:pPr>
      <w:r>
        <w:t xml:space="preserve">Obtaining informed consent from all participants.</w:t>
      </w:r>
    </w:p>
    <w:p>
      <w:pPr>
        <w:numPr>
          <w:ilvl w:val="0"/>
          <w:numId w:val="1007"/>
        </w:numPr>
        <w:pStyle w:val="Compact"/>
      </w:pPr>
      <w:r>
        <w:t xml:space="preserve">Ensuring confidentiality and anonymity of participant data.</w:t>
      </w:r>
    </w:p>
    <w:p>
      <w:pPr>
        <w:numPr>
          <w:ilvl w:val="0"/>
          <w:numId w:val="1007"/>
        </w:numPr>
        <w:pStyle w:val="Compact"/>
      </w:pPr>
      <w:r>
        <w:t xml:space="preserve">Respecting cultural norms and sensitivities in Khartoum.</w:t>
      </w:r>
    </w:p>
    <w:p>
      <w:pPr>
        <w:numPr>
          <w:ilvl w:val="0"/>
          <w:numId w:val="1007"/>
        </w:numPr>
        <w:pStyle w:val="Compact"/>
      </w:pPr>
      <w:r>
        <w:t xml:space="preserve">Providing participants with the option to withdraw from the study at any time.</w:t>
      </w:r>
    </w:p>
    <w:bookmarkEnd w:id="31"/>
    <w:bookmarkStart w:id="32" w:name="expected-outcomes"/>
    <w:p>
      <w:pPr>
        <w:pStyle w:val="Heading2"/>
      </w:pPr>
      <w:r>
        <w:t xml:space="preserve">6. Expected Outcomes</w:t>
      </w:r>
    </w:p>
    <w:p>
      <w:pPr>
        <w:pStyle w:val="FirstParagraph"/>
      </w:pPr>
      <w:r>
        <w:t xml:space="preserve">The expected outcomes of this experiment include:</w:t>
      </w:r>
    </w:p>
    <w:p>
      <w:pPr>
        <w:numPr>
          <w:ilvl w:val="0"/>
          <w:numId w:val="1008"/>
        </w:numPr>
        <w:pStyle w:val="Compact"/>
      </w:pPr>
      <w:r>
        <w:t xml:space="preserve">A detailed report on the current state of graphic design in Sudan Khartoum.</w:t>
      </w:r>
    </w:p>
    <w:p>
      <w:pPr>
        <w:numPr>
          <w:ilvl w:val="0"/>
          <w:numId w:val="1008"/>
        </w:numPr>
        <w:pStyle w:val="Compact"/>
      </w:pPr>
      <w:r>
        <w:t xml:space="preserve">Identification of key challenges and opportunities for Graphic Designers in the region.</w:t>
      </w:r>
    </w:p>
    <w:p>
      <w:pPr>
        <w:numPr>
          <w:ilvl w:val="0"/>
          <w:numId w:val="1008"/>
        </w:numPr>
        <w:pStyle w:val="Compact"/>
      </w:pPr>
      <w:r>
        <w:t xml:space="preserve">Recommendations for improving the professional environment and supporting the growth of the design industry in Khartoum.</w:t>
      </w:r>
    </w:p>
    <w:p>
      <w:pPr>
        <w:numPr>
          <w:ilvl w:val="0"/>
          <w:numId w:val="1008"/>
        </w:numPr>
        <w:pStyle w:val="Compact"/>
      </w:pPr>
      <w:r>
        <w:t xml:space="preserve">Contributions to the broader understanding of graphic design practices in emerging markets.</w:t>
      </w:r>
    </w:p>
    <w:bookmarkEnd w:id="32"/>
    <w:bookmarkStart w:id="33"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Develop instruments, recruit participants, obtain approvals</w:t>
            </w:r>
          </w:p>
        </w:tc>
      </w:tr>
      <w:tr>
        <w:tc>
          <w:tcPr/>
          <w:p>
            <w:pPr>
              <w:pStyle w:val="Compact"/>
              <w:jc w:val="left"/>
            </w:pPr>
            <w:r>
              <w:t xml:space="preserve">Data Collection</w:t>
            </w:r>
          </w:p>
        </w:tc>
        <w:tc>
          <w:tcPr/>
          <w:p>
            <w:pPr>
              <w:pStyle w:val="Compact"/>
              <w:jc w:val="left"/>
            </w:pPr>
            <w:r>
              <w:t xml:space="preserve">2 months</w:t>
            </w:r>
          </w:p>
        </w:tc>
        <w:tc>
          <w:tcPr/>
          <w:p>
            <w:pPr>
              <w:pStyle w:val="Compact"/>
              <w:jc w:val="left"/>
            </w:pPr>
            <w:r>
              <w:t xml:space="preserve">Conduct interviews, surveys, case studies, observations</w:t>
            </w:r>
          </w:p>
        </w:tc>
      </w:tr>
      <w:tr>
        <w:tc>
          <w:tcPr/>
          <w:p>
            <w:pPr>
              <w:pStyle w:val="Compact"/>
              <w:jc w:val="left"/>
            </w:pPr>
            <w:r>
              <w:t xml:space="preserve">Data Analysis</w:t>
            </w:r>
          </w:p>
        </w:tc>
        <w:tc>
          <w:tcPr/>
          <w:p>
            <w:pPr>
              <w:pStyle w:val="Compact"/>
              <w:jc w:val="left"/>
            </w:pPr>
            <w:r>
              <w:t xml:space="preserve">1 month</w:t>
            </w:r>
          </w:p>
        </w:tc>
        <w:tc>
          <w:tcPr/>
          <w:p>
            <w:pPr>
              <w:pStyle w:val="Compact"/>
              <w:jc w:val="left"/>
            </w:pPr>
            <w:r>
              <w:t xml:space="preserve">Analyze data, synthesize findings</w:t>
            </w:r>
          </w:p>
        </w:tc>
      </w:tr>
      <w:tr>
        <w:tc>
          <w:tcPr/>
          <w:p>
            <w:pPr>
              <w:pStyle w:val="Compact"/>
              <w:jc w:val="left"/>
            </w:pPr>
            <w:r>
              <w:t xml:space="preserve">Reporting</w:t>
            </w:r>
          </w:p>
        </w:tc>
        <w:tc>
          <w:tcPr/>
          <w:p>
            <w:pPr>
              <w:pStyle w:val="Compact"/>
              <w:jc w:val="left"/>
            </w:pPr>
            <w:r>
              <w:t xml:space="preserve">1 month</w:t>
            </w:r>
          </w:p>
        </w:tc>
        <w:tc>
          <w:tcPr/>
          <w:p>
            <w:pPr>
              <w:pStyle w:val="Compact"/>
              <w:jc w:val="left"/>
            </w:pPr>
            <w:r>
              <w:t xml:space="preserve">Prepare final report and recommendations</w:t>
            </w:r>
          </w:p>
        </w:tc>
      </w:tr>
    </w:tbl>
    <w:bookmarkEnd w:id="33"/>
    <w:bookmarkStart w:id="34" w:name="conclusion"/>
    <w:p>
      <w:pPr>
        <w:pStyle w:val="Heading2"/>
      </w:pPr>
      <w:r>
        <w:t xml:space="preserve">8. Conclusion</w:t>
      </w:r>
    </w:p>
    <w:p>
      <w:pPr>
        <w:pStyle w:val="FirstParagraph"/>
      </w:pPr>
      <w:r>
        <w:t xml:space="preserve">This Experiment Protocol provides a structured framework for investigating the role and experiences of a Graphic Designer in Sudan Khartoum. By following this protocol, the research team aims to generate valuable insights that can inform practice, policy, and education in the field of graphic design within this unique cultural and economic context.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in Sudan Khartoum</dc:title>
  <dc:creator/>
  <dc:language>en</dc:language>
  <cp:keywords/>
  <dcterms:created xsi:type="dcterms:W3CDTF">2026-10-10T03:20:57Z</dcterms:created>
  <dcterms:modified xsi:type="dcterms:W3CDTF">2026-10-10T03:20:57Z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