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in</w:t>
      </w:r>
      <w:r>
        <w:t xml:space="preserve"> </w:t>
      </w:r>
      <w:r>
        <w:t xml:space="preserve">Switzerland</w:t>
      </w:r>
      <w:r>
        <w:t xml:space="preserve"> </w:t>
      </w:r>
      <w:r>
        <w:t xml:space="preserve">Zurich</w:t>
      </w:r>
    </w:p>
    <w:bookmarkStart w:id="32" w:name="X8716a0fa6d6da53a57712f3a7e895cac24ea04f"/>
    <w:p>
      <w:pPr>
        <w:pStyle w:val="Heading1"/>
      </w:pPr>
      <w:r>
        <w:t xml:space="preserve">Experiment Protocol: Graphic Designer in Switzerland Zurich</w:t>
      </w:r>
    </w:p>
    <w:p>
      <w:pPr>
        <w:pStyle w:val="FirstParagraph"/>
      </w:pPr>
      <w:r>
        <w:rPr>
          <w:bCs/>
          <w:b/>
        </w:rPr>
        <w:t xml:space="preserve">Protocol ID:</w:t>
      </w:r>
      <w:r>
        <w:t xml:space="preserve"> </w:t>
      </w:r>
      <w:r>
        <w:t xml:space="preserve">ZRH-GD-EXP-2024-001</w:t>
      </w:r>
    </w:p>
    <w:p>
      <w:pPr>
        <w:pStyle w:val="BodyText"/>
      </w:pPr>
      <w:r>
        <w:rPr>
          <w:bCs/>
          <w:b/>
        </w:rPr>
        <w:t xml:space="preserve">Location:</w:t>
      </w:r>
      <w:r>
        <w:t xml:space="preserve"> </w:t>
      </w:r>
      <w:r>
        <w:t xml:space="preserve">Switzerland Zurich, Canton of Zurich</w:t>
      </w:r>
    </w:p>
    <w:p>
      <w:pPr>
        <w:pStyle w:val="BodyText"/>
      </w:pPr>
      <w:r>
        <w:rPr>
          <w:bCs/>
          <w:b/>
        </w:rPr>
        <w:t xml:space="preserve">Subject Role:</w:t>
      </w:r>
      <w:r>
        <w:t xml:space="preserve"> </w:t>
      </w:r>
      <w:r>
        <w:t xml:space="preserve">Graphic Designer</w:t>
      </w:r>
    </w:p>
    <w:p>
      <w:pPr>
        <w:pStyle w:val="BodyText"/>
      </w:pPr>
      <w:r>
        <w:rPr>
          <w:bCs/>
          <w:b/>
        </w:rPr>
        <w:t xml:space="preserve">Date:</w:t>
      </w:r>
      <w:r>
        <w:t xml:space="preserve"> </w:t>
      </w:r>
      <w:r>
        <w:t xml:space="preserve">October 26, 2024</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methodology, procedures, and evaluation criteria for assessing the performance, adaptability, and creative output of a Graphic Designer within the specific professional context of Switzerland Zurich. Zurich is globally recognized as a hub for design excellence, financial services, and innovation. Consequently, this experiment aims to determine how a Graphic Designer navigates the high standards, multilingual requirements, and precise aesthetic expectations characteristic of the Swiss design tradition.</w:t>
      </w:r>
    </w:p>
    <w:p>
      <w:pPr>
        <w:pStyle w:val="BodyText"/>
      </w:pPr>
      <w:r>
        <w:t xml:space="preserve">The primary objective is to evaluate whether the Graphic Designer can produce work that aligns with the rigorous typographic and structural principles often associated with the Swiss Style (International Typographic Style), while simultaneously meeting the dynamic commercial demands of Zurich's competitive market. This protocol serves as a standardized framework for employers, agencies, or academic institutions in Zurich to conduct a structured assessment of design capabilities.</w:t>
      </w:r>
    </w:p>
    <w:bookmarkEnd w:id="20"/>
    <w:bookmarkStart w:id="21" w:name="scope-and-context"/>
    <w:p>
      <w:pPr>
        <w:pStyle w:val="Heading2"/>
      </w:pPr>
      <w:r>
        <w:t xml:space="preserve">2. Scope and Context</w:t>
      </w:r>
    </w:p>
    <w:p>
      <w:pPr>
        <w:pStyle w:val="FirstParagraph"/>
      </w:pPr>
      <w:r>
        <w:t xml:space="preserve">The scope of this experiment is limited to professional tasks typically encountered by a Graphic Designer operating in Switzerland Zurich. This includes brand identity development, editorial design, digital interface design, and print production. The context emphasizes precision, clarity, and functionality. Participants must demonstrate an understanding of local cultural nuances, including the importance of German language proficiency for local clients, as well as English for international stakeholders.</w:t>
      </w:r>
    </w:p>
    <w:p>
      <w:pPr>
        <w:pStyle w:val="BodyText"/>
      </w:pPr>
      <w:r>
        <w:t xml:space="preserve">The experiment assumes that the Graphic Designer has access to standard industry software (Adobe Creative Cloud, Figma, etc.) and operates within a professional studio environment typical of Zurich's design districts, such as Kreis 4 or the city center.</w:t>
      </w:r>
    </w:p>
    <w:bookmarkEnd w:id="21"/>
    <w:bookmarkStart w:id="24"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Participants must hold a relevant degree or equivalent professional experience in graphic design. Preference is given to candidates familiar with Swiss design history and contemporary trends in Zurich.</w:t>
      </w:r>
    </w:p>
    <w:bookmarkEnd w:id="22"/>
    <w:bookmarkStart w:id="23" w:name="experimental-phases"/>
    <w:p>
      <w:pPr>
        <w:pStyle w:val="Heading3"/>
      </w:pPr>
      <w:r>
        <w:t xml:space="preserve">3.2 Experimental Phases</w:t>
      </w:r>
    </w:p>
    <w:p>
      <w:pPr>
        <w:pStyle w:val="FirstParagraph"/>
      </w:pPr>
      <w:r>
        <w:t xml:space="preserve">The experiment is divided into three distinct phases, each designed to test different competencies required of a Graphic Designer in Switzerland Zurich:</w:t>
      </w:r>
    </w:p>
    <w:p>
      <w:pPr>
        <w:numPr>
          <w:ilvl w:val="0"/>
          <w:numId w:val="1001"/>
        </w:numPr>
        <w:pStyle w:val="Compact"/>
      </w:pPr>
      <w:r>
        <w:rPr>
          <w:bCs/>
          <w:b/>
        </w:rPr>
        <w:t xml:space="preserve">Phase 1: Conceptual Analysis and Brief Interpretation.</w:t>
      </w:r>
      <w:r>
        <w:t xml:space="preserve"> </w:t>
      </w:r>
      <w:r>
        <w:t xml:space="preserve">The participant is provided with a client brief from a fictional Zurich-based fintech company. They must analyze the requirements, considering the conservative yet innovative nature of the Swiss financial sector.</w:t>
      </w:r>
    </w:p>
    <w:p>
      <w:pPr>
        <w:numPr>
          <w:ilvl w:val="0"/>
          <w:numId w:val="1001"/>
        </w:numPr>
        <w:pStyle w:val="Compact"/>
      </w:pPr>
      <w:r>
        <w:rPr>
          <w:bCs/>
          <w:b/>
        </w:rPr>
        <w:t xml:space="preserve">Phase 2: Design Execution.</w:t>
      </w:r>
      <w:r>
        <w:t xml:space="preserve"> </w:t>
      </w:r>
      <w:r>
        <w:t xml:space="preserve">The participant creates a visual identity system, including logo, typography selection, color palette, and application mockups. This phase tests technical skill and adherence to Swiss design principles such as grid systems and objective photography.</w:t>
      </w:r>
    </w:p>
    <w:p>
      <w:pPr>
        <w:numPr>
          <w:ilvl w:val="0"/>
          <w:numId w:val="1001"/>
        </w:numPr>
        <w:pStyle w:val="Compact"/>
      </w:pPr>
      <w:r>
        <w:rPr>
          <w:bCs/>
          <w:b/>
        </w:rPr>
        <w:t xml:space="preserve">Phase 3: Presentation and Critique.</w:t>
      </w:r>
      <w:r>
        <w:t xml:space="preserve"> </w:t>
      </w:r>
      <w:r>
        <w:t xml:space="preserve">The participant presents their work to a panel of experts. This phase evaluates communication skills, ability to justify design decisions, and responsiveness to feedback.</w:t>
      </w:r>
    </w:p>
    <w:bookmarkEnd w:id="23"/>
    <w:bookmarkEnd w:id="24"/>
    <w:bookmarkStart w:id="28" w:name="procedures"/>
    <w:p>
      <w:pPr>
        <w:pStyle w:val="Heading2"/>
      </w:pPr>
      <w:r>
        <w:t xml:space="preserve">4. Procedures</w:t>
      </w:r>
    </w:p>
    <w:bookmarkStart w:id="25" w:name="phase-1-brief-interpretation"/>
    <w:p>
      <w:pPr>
        <w:pStyle w:val="Heading3"/>
      </w:pPr>
      <w:r>
        <w:t xml:space="preserve">4.1 Phase 1: Brief Interpretation</w:t>
      </w:r>
    </w:p>
    <w:p>
      <w:pPr>
        <w:pStyle w:val="FirstParagraph"/>
      </w:pPr>
      <w:r>
        <w:t xml:space="preserve">The Graphic Designer receives a written brief in German and English. They must produce a one-page strategy document outlining their approach. Key evaluation points include understanding of the target audience in Zurich, cultural sensitivity, and alignment with the client's brand values. The designer must demonstrate how they will balance modern aesthetics with the trustworthiness expected in the Swiss market.</w:t>
      </w:r>
    </w:p>
    <w:bookmarkEnd w:id="25"/>
    <w:bookmarkStart w:id="26" w:name="phase-2-design-execution"/>
    <w:p>
      <w:pPr>
        <w:pStyle w:val="Heading3"/>
      </w:pPr>
      <w:r>
        <w:t xml:space="preserve">4.2 Phase 2: Design Execution</w:t>
      </w:r>
    </w:p>
    <w:p>
      <w:pPr>
        <w:pStyle w:val="FirstParagraph"/>
      </w:pPr>
      <w:r>
        <w:t xml:space="preserve">Over a period of 48 hours, the Graphic Designer develops the visual identity. Requirements include:</w:t>
      </w:r>
    </w:p>
    <w:p>
      <w:pPr>
        <w:numPr>
          <w:ilvl w:val="0"/>
          <w:numId w:val="1002"/>
        </w:numPr>
        <w:pStyle w:val="Compact"/>
      </w:pPr>
      <w:r>
        <w:t xml:space="preserve">Creation of a logo that is scalable and reproducible in monochrome.</w:t>
      </w:r>
    </w:p>
    <w:p>
      <w:pPr>
        <w:numPr>
          <w:ilvl w:val="0"/>
          <w:numId w:val="1002"/>
        </w:numPr>
        <w:pStyle w:val="Compact"/>
      </w:pPr>
      <w:r>
        <w:t xml:space="preserve">Selection of a typeface that reflects clarity and professionalism, potentially referencing Swiss typography traditions.</w:t>
      </w:r>
    </w:p>
    <w:p>
      <w:pPr>
        <w:numPr>
          <w:ilvl w:val="0"/>
          <w:numId w:val="1002"/>
        </w:numPr>
        <w:pStyle w:val="Compact"/>
      </w:pPr>
      <w:r>
        <w:t xml:space="preserve">Development of a grid system for a brochure layout.</w:t>
      </w:r>
    </w:p>
    <w:p>
      <w:pPr>
        <w:numPr>
          <w:ilvl w:val="0"/>
          <w:numId w:val="1002"/>
        </w:numPr>
        <w:pStyle w:val="Compact"/>
      </w:pPr>
      <w:r>
        <w:t xml:space="preserve">Mockups showing the identity applied to business cards, a website homepage, and an office signage system typical of Zurich architecture.</w:t>
      </w:r>
    </w:p>
    <w:p>
      <w:pPr>
        <w:pStyle w:val="FirstParagraph"/>
      </w:pPr>
      <w:r>
        <w:t xml:space="preserve">Attention to detail is critical. Margins, kerning, and color consistency will be scrutinized, reflecting the high standards of Swiss print and digital production.</w:t>
      </w:r>
    </w:p>
    <w:bookmarkEnd w:id="26"/>
    <w:bookmarkStart w:id="27" w:name="phase-3-presentation"/>
    <w:p>
      <w:pPr>
        <w:pStyle w:val="Heading3"/>
      </w:pPr>
      <w:r>
        <w:t xml:space="preserve">4.3 Phase 3: Presentation</w:t>
      </w:r>
    </w:p>
    <w:p>
      <w:pPr>
        <w:pStyle w:val="FirstParagraph"/>
      </w:pPr>
      <w:r>
        <w:t xml:space="preserve">The Graphic Designer presents their work in a 20-minute session. They must explain their design choices, referencing the brief and Swiss design principles. The panel will ask questions regarding technical implementation, file preparation for Swiss printers, and adaptability to multilingual layouts.</w:t>
      </w:r>
    </w:p>
    <w:bookmarkEnd w:id="27"/>
    <w:bookmarkEnd w:id="28"/>
    <w:bookmarkStart w:id="29" w:name="evaluation-criteria"/>
    <w:p>
      <w:pPr>
        <w:pStyle w:val="Heading2"/>
      </w:pPr>
      <w:r>
        <w:t xml:space="preserve">5. Evaluation Criteria</w:t>
      </w:r>
    </w:p>
    <w:p>
      <w:pPr>
        <w:pStyle w:val="FirstParagraph"/>
      </w:pPr>
      <w:r>
        <w:t xml:space="preserve">Performance will be assessed using a weighted scoring system:</w:t>
      </w:r>
    </w:p>
    <w:p>
      <w:pPr>
        <w:numPr>
          <w:ilvl w:val="0"/>
          <w:numId w:val="1003"/>
        </w:numPr>
        <w:pStyle w:val="Compact"/>
      </w:pPr>
      <w:r>
        <w:rPr>
          <w:bCs/>
          <w:b/>
        </w:rPr>
        <w:t xml:space="preserve">Adherence to Swiss Design Principles (30%):</w:t>
      </w:r>
      <w:r>
        <w:t xml:space="preserve"> </w:t>
      </w:r>
      <w:r>
        <w:t xml:space="preserve">Use of grids, typography, whitespace, and objectivity.</w:t>
      </w:r>
    </w:p>
    <w:p>
      <w:pPr>
        <w:numPr>
          <w:ilvl w:val="0"/>
          <w:numId w:val="1003"/>
        </w:numPr>
        <w:pStyle w:val="Compact"/>
      </w:pPr>
      <w:r>
        <w:rPr>
          <w:bCs/>
          <w:b/>
        </w:rPr>
        <w:t xml:space="preserve">Creative Innovation (25%):</w:t>
      </w:r>
      <w:r>
        <w:t xml:space="preserve"> </w:t>
      </w:r>
      <w:r>
        <w:t xml:space="preserve">Originality while respecting tradition.</w:t>
      </w:r>
    </w:p>
    <w:p>
      <w:pPr>
        <w:numPr>
          <w:ilvl w:val="0"/>
          <w:numId w:val="1003"/>
        </w:numPr>
        <w:pStyle w:val="Compact"/>
      </w:pPr>
      <w:r>
        <w:rPr>
          <w:bCs/>
          <w:b/>
        </w:rPr>
        <w:t xml:space="preserve">Technical Proficiency (20%):</w:t>
      </w:r>
      <w:r>
        <w:t xml:space="preserve"> </w:t>
      </w:r>
      <w:r>
        <w:t xml:space="preserve">Quality of execution, file organization, and software skills.</w:t>
      </w:r>
    </w:p>
    <w:p>
      <w:pPr>
        <w:numPr>
          <w:ilvl w:val="0"/>
          <w:numId w:val="1003"/>
        </w:numPr>
        <w:pStyle w:val="Compact"/>
      </w:pPr>
      <w:r>
        <w:rPr>
          <w:bCs/>
          <w:b/>
        </w:rPr>
        <w:t xml:space="preserve">Cultural and Contextual Awareness (15%):</w:t>
      </w:r>
      <w:r>
        <w:t xml:space="preserve"> </w:t>
      </w:r>
      <w:r>
        <w:t xml:space="preserve">Understanding of the Zurich market, language use, and client expectations.</w:t>
      </w:r>
    </w:p>
    <w:p>
      <w:pPr>
        <w:numPr>
          <w:ilvl w:val="0"/>
          <w:numId w:val="1003"/>
        </w:numPr>
        <w:pStyle w:val="Compact"/>
      </w:pPr>
      <w:r>
        <w:rPr>
          <w:bCs/>
          <w:b/>
        </w:rPr>
        <w:t xml:space="preserve">Communication Skills (10%):</w:t>
      </w:r>
      <w:r>
        <w:t xml:space="preserve"> </w:t>
      </w:r>
      <w:r>
        <w:t xml:space="preserve">Clarity and professionalism during presentation.</w:t>
      </w:r>
    </w:p>
    <w:bookmarkEnd w:id="29"/>
    <w:bookmarkStart w:id="30" w:name="ethical-considerations-and-data-privacy"/>
    <w:p>
      <w:pPr>
        <w:pStyle w:val="Heading2"/>
      </w:pPr>
      <w:r>
        <w:t xml:space="preserve">6. Ethical Considerations and Data Privacy</w:t>
      </w:r>
    </w:p>
    <w:p>
      <w:pPr>
        <w:pStyle w:val="FirstParagraph"/>
      </w:pPr>
      <w:r>
        <w:t xml:space="preserve">This experiment complies with Swiss data protection laws (DSG/FADP). All participant data, including design files and personal information, will be stored securely and used solely for evaluation purposes. Participants will provide informed consent before beginning the experiment. Intellectual property rights for the designs created during the experiment will be clearly defined in the consent form, typically remaining with the participant unless otherwise agreed.</w:t>
      </w:r>
    </w:p>
    <w:bookmarkEnd w:id="30"/>
    <w:bookmarkStart w:id="31" w:name="conclusion"/>
    <w:p>
      <w:pPr>
        <w:pStyle w:val="Heading2"/>
      </w:pPr>
      <w:r>
        <w:t xml:space="preserve">7. Conclusion</w:t>
      </w:r>
    </w:p>
    <w:p>
      <w:pPr>
        <w:pStyle w:val="FirstParagraph"/>
      </w:pPr>
      <w:r>
        <w:t xml:space="preserve">This Experiment Protocol provides a rigorous and contextually relevant framework for evaluating a Graphic Designer in Switzerland Zurich. By focusing on the unique blend of tradition, precision, and innovation that defines the Swiss design landscape, this protocol ensures that assessments are fair, comprehensive, and aligned with industry standards. Successful completion of this experiment indicates that the Graphic Designer is well-prepared to contribute effectively to the vibrant design community in Zurich.</w:t>
      </w:r>
    </w:p>
    <w:p>
      <w:pPr>
        <w:pStyle w:val="BodyText"/>
      </w:pPr>
      <w:r>
        <w:t xml:space="preserve">End of Document. For questions regarding this protocol, please contact the Zurich Design Assessment Committee.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in Switzerland Zurich</dc:title>
  <dc:creator/>
  <dc:language>en</dc:language>
  <cp:keywords/>
  <dcterms:created xsi:type="dcterms:W3CDTF">2026-10-10T04:05:33Z</dcterms:created>
  <dcterms:modified xsi:type="dcterms:W3CDTF">2026-10-10T04:05:33Z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