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31" w:name="Xc213573dc08f0f04528d4bad05fcc1bad141c79"/>
    <w:p>
      <w:pPr>
        <w:pStyle w:val="Heading1"/>
      </w:pPr>
      <w:r>
        <w:t xml:space="preserve">Experiment Protocol: Graphic Designer Performance in United Arab Emirates Dubai</w:t>
      </w:r>
    </w:p>
    <w:bookmarkStart w:id="20" w:name="introduction-and-background"/>
    <w:p>
      <w:pPr>
        <w:pStyle w:val="Heading2"/>
      </w:pPr>
      <w:r>
        <w:t xml:space="preserve">1. Introduction and Background</w:t>
      </w:r>
    </w:p>
    <w:p>
      <w:pPr>
        <w:pStyle w:val="FirstParagraph"/>
      </w:pPr>
      <w:r>
        <w:t xml:space="preserve">This Experiment Protocol outlines the methodology for evaluating the performance, creativity, and cultural adaptability of Graphic Designers operating within the United Arab Emirates Dubai market. Dubai is a global hub for commerce, tourism, and innovation, characterized by a multicultural population and a rapidly evolving digital landscape. Graphic Designers in this region must navigate complex cultural nuances, regulatory requirements, and high aesthetic expectations.</w:t>
      </w:r>
    </w:p>
    <w:p>
      <w:pPr>
        <w:pStyle w:val="BodyText"/>
      </w:pPr>
      <w:r>
        <w:t xml:space="preserve">The purpose of this experiment is to assess how effectively Graphic Designers can produce visually compelling and culturally appropriate designs that align with Dubai’s unique market demands. This protocol will be used by organizations, educational institutions, and research bodies to standardize the evaluation of Graphic Designer competencies in the United Arab Emirates Dubai context.</w:t>
      </w:r>
    </w:p>
    <w:bookmarkEnd w:id="20"/>
    <w:bookmarkStart w:id="21" w:name="objectives"/>
    <w:p>
      <w:pPr>
        <w:pStyle w:val="Heading2"/>
      </w:pPr>
      <w:r>
        <w:t xml:space="preserve">2. Objectives</w:t>
      </w:r>
    </w:p>
    <w:p>
      <w:pPr>
        <w:pStyle w:val="FirstParagraph"/>
      </w:pPr>
      <w:r>
        <w:t xml:space="preserve">The primary objectives of this Experiment Protocol are:</w:t>
      </w:r>
    </w:p>
    <w:p>
      <w:pPr>
        <w:numPr>
          <w:ilvl w:val="0"/>
          <w:numId w:val="1001"/>
        </w:numPr>
        <w:pStyle w:val="Compact"/>
      </w:pPr>
      <w:r>
        <w:t xml:space="preserve">To evaluate the technical proficiency of Graphic Designers in using industry-standard software and tools.</w:t>
      </w:r>
    </w:p>
    <w:p>
      <w:pPr>
        <w:numPr>
          <w:ilvl w:val="0"/>
          <w:numId w:val="1001"/>
        </w:numPr>
        <w:pStyle w:val="Compact"/>
      </w:pPr>
      <w:r>
        <w:t xml:space="preserve">To assess the ability of Graphic Designers to incorporate cultural sensitivity and local aesthetics into their work.</w:t>
      </w:r>
    </w:p>
    <w:p>
      <w:pPr>
        <w:numPr>
          <w:ilvl w:val="0"/>
          <w:numId w:val="1001"/>
        </w:numPr>
        <w:pStyle w:val="Compact"/>
      </w:pPr>
      <w:r>
        <w:t xml:space="preserve">To measure the efficiency and creativity of Graphic Designers in producing designs under time constraints.</w:t>
      </w:r>
    </w:p>
    <w:p>
      <w:pPr>
        <w:numPr>
          <w:ilvl w:val="0"/>
          <w:numId w:val="1001"/>
        </w:numPr>
        <w:pStyle w:val="Compact"/>
      </w:pPr>
      <w:r>
        <w:t xml:space="preserve">To determine the adaptability of Graphic Designers to feedback and iterative design processes.</w:t>
      </w:r>
    </w:p>
    <w:p>
      <w:pPr>
        <w:numPr>
          <w:ilvl w:val="0"/>
          <w:numId w:val="1001"/>
        </w:numPr>
        <w:pStyle w:val="Compact"/>
      </w:pPr>
      <w:r>
        <w:t xml:space="preserve">To provide a standardized framework for hiring, training, and certifying Graphic Designers in United Arab Emirates Dubai.</w:t>
      </w:r>
    </w:p>
    <w:bookmarkEnd w:id="21"/>
    <w:bookmarkStart w:id="22" w:name="scope"/>
    <w:p>
      <w:pPr>
        <w:pStyle w:val="Heading2"/>
      </w:pPr>
      <w:r>
        <w:t xml:space="preserve">3. Scope</w:t>
      </w:r>
    </w:p>
    <w:p>
      <w:pPr>
        <w:pStyle w:val="FirstParagraph"/>
      </w:pPr>
      <w:r>
        <w:t xml:space="preserve">This Experiment Protocol applies to all Graphic Designers seeking employment, certification, or performance evaluation within the United Arab Emirates Dubai. It covers both digital and print design tasks, including branding, advertising, social media content, packaging, and environmental graphics. The protocol is designed to be inclusive of designers from diverse cultural and educational backgrounds, reflecting the multicultural nature of Dubai.</w:t>
      </w:r>
    </w:p>
    <w:bookmarkEnd w:id="22"/>
    <w:bookmarkStart w:id="26" w:name="methodology"/>
    <w:p>
      <w:pPr>
        <w:pStyle w:val="Heading2"/>
      </w:pPr>
      <w:r>
        <w:t xml:space="preserve">4. Methodology</w:t>
      </w:r>
    </w:p>
    <w:bookmarkStart w:id="23" w:name="participants"/>
    <w:p>
      <w:pPr>
        <w:pStyle w:val="Heading3"/>
      </w:pPr>
      <w:r>
        <w:t xml:space="preserve">4.1 Participants</w:t>
      </w:r>
    </w:p>
    <w:p>
      <w:pPr>
        <w:pStyle w:val="FirstParagraph"/>
      </w:pPr>
      <w:r>
        <w:t xml:space="preserve">Participants in this experiment will be Graphic Designers with at least one year of professional experience. A minimum of 50 participants will be recruited to ensure statistical significance. Participants will be selected through open applications, referrals, and partnerships with design agencies and educational institutions in United Arab Emirates Dubai.</w:t>
      </w:r>
    </w:p>
    <w:bookmarkEnd w:id="23"/>
    <w:bookmarkStart w:id="24" w:name="experimental-design"/>
    <w:p>
      <w:pPr>
        <w:pStyle w:val="Heading3"/>
      </w:pPr>
      <w:r>
        <w:t xml:space="preserve">4.2 Experimental Design</w:t>
      </w:r>
    </w:p>
    <w:p>
      <w:pPr>
        <w:pStyle w:val="FirstParagraph"/>
      </w:pPr>
      <w:r>
        <w:t xml:space="preserve">The experiment will consist of three phases:</w:t>
      </w:r>
    </w:p>
    <w:p>
      <w:pPr>
        <w:numPr>
          <w:ilvl w:val="0"/>
          <w:numId w:val="1002"/>
        </w:numPr>
        <w:pStyle w:val="Compact"/>
      </w:pPr>
      <w:r>
        <w:rPr>
          <w:bCs/>
          <w:b/>
        </w:rPr>
        <w:t xml:space="preserve">Phase 1: Technical Assessment</w:t>
      </w:r>
      <w:r>
        <w:t xml:space="preserve"> </w:t>
      </w:r>
      <w:r>
        <w:t xml:space="preserve">– Participants will complete a series of tasks using industry-standard software (e.g., Adobe Creative Suite, Figma) to evaluate their technical skills.</w:t>
      </w:r>
    </w:p>
    <w:p>
      <w:pPr>
        <w:numPr>
          <w:ilvl w:val="0"/>
          <w:numId w:val="1002"/>
        </w:numPr>
        <w:pStyle w:val="Compact"/>
      </w:pPr>
      <w:r>
        <w:rPr>
          <w:bCs/>
          <w:b/>
        </w:rPr>
        <w:t xml:space="preserve">Phase 2: Cultural Adaptability Assessment</w:t>
      </w:r>
      <w:r>
        <w:t xml:space="preserve"> </w:t>
      </w:r>
      <w:r>
        <w:t xml:space="preserve">– Participants will be given design briefs that require them to incorporate elements of Emirati culture, language, and aesthetics into their work.</w:t>
      </w:r>
    </w:p>
    <w:p>
      <w:pPr>
        <w:numPr>
          <w:ilvl w:val="0"/>
          <w:numId w:val="1002"/>
        </w:numPr>
        <w:pStyle w:val="Compact"/>
      </w:pPr>
      <w:r>
        <w:rPr>
          <w:bCs/>
          <w:b/>
        </w:rPr>
        <w:t xml:space="preserve">Phase 3: Real-World Simulation</w:t>
      </w:r>
      <w:r>
        <w:t xml:space="preserve"> </w:t>
      </w:r>
      <w:r>
        <w:t xml:space="preserve">– Participants will work on a simulated client project with iterative feedback, mimicking real-world design processes in Dubai.</w:t>
      </w:r>
    </w:p>
    <w:bookmarkEnd w:id="24"/>
    <w:bookmarkStart w:id="25" w:name="tasks-and-deliverables"/>
    <w:p>
      <w:pPr>
        <w:pStyle w:val="Heading3"/>
      </w:pPr>
      <w:r>
        <w:t xml:space="preserve">4.3 Tasks and Deliverables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Task Description</w:t>
            </w:r>
          </w:p>
        </w:tc>
        <w:tc>
          <w:tcPr/>
          <w:p>
            <w:pPr>
              <w:pStyle w:val="Compact"/>
              <w:jc w:val="left"/>
            </w:pPr>
            <w:r>
              <w:t xml:space="preserve">Deliverables</w:t>
            </w:r>
          </w:p>
        </w:tc>
        <w:tc>
          <w:tcPr/>
          <w:p>
            <w:pPr>
              <w:pStyle w:val="Compact"/>
              <w:jc w:val="left"/>
            </w:pPr>
            <w:r>
              <w:t xml:space="preserve">Time Limit</w:t>
            </w:r>
          </w:p>
        </w:tc>
      </w:tr>
      <w:tr>
        <w:tc>
          <w:tcPr/>
          <w:p>
            <w:pPr>
              <w:pStyle w:val="Compact"/>
              <w:jc w:val="left"/>
            </w:pPr>
            <w:r>
              <w:t xml:space="preserve">Phase 1</w:t>
            </w:r>
          </w:p>
        </w:tc>
        <w:tc>
          <w:tcPr/>
          <w:p>
            <w:pPr>
              <w:pStyle w:val="Compact"/>
              <w:jc w:val="left"/>
            </w:pPr>
            <w:r>
              <w:t xml:space="preserve">Create a logo, business card, and social media post using provided brand guidelines.</w:t>
            </w:r>
          </w:p>
        </w:tc>
        <w:tc>
          <w:tcPr/>
          <w:p>
            <w:pPr>
              <w:pStyle w:val="Compact"/>
              <w:jc w:val="left"/>
            </w:pPr>
            <w:r>
              <w:t xml:space="preserve">High-resolution files in required formats.</w:t>
            </w:r>
          </w:p>
        </w:tc>
        <w:tc>
          <w:tcPr/>
          <w:p>
            <w:pPr>
              <w:pStyle w:val="Compact"/>
              <w:jc w:val="left"/>
            </w:pPr>
            <w:r>
              <w:t xml:space="preserve">4 hours</w:t>
            </w:r>
          </w:p>
        </w:tc>
      </w:tr>
      <w:tr>
        <w:tc>
          <w:tcPr/>
          <w:p>
            <w:pPr>
              <w:pStyle w:val="Compact"/>
              <w:jc w:val="left"/>
            </w:pPr>
            <w:r>
              <w:t xml:space="preserve">Phase 2</w:t>
            </w:r>
          </w:p>
        </w:tc>
        <w:tc>
          <w:tcPr/>
          <w:p>
            <w:pPr>
              <w:pStyle w:val="Compact"/>
              <w:jc w:val="left"/>
            </w:pPr>
            <w:r>
              <w:t xml:space="preserve">Design a promotional poster for a Dubai-based event, incorporating Arabic typography and local cultural motifs.</w:t>
            </w:r>
          </w:p>
        </w:tc>
        <w:tc>
          <w:tcPr/>
          <w:p>
            <w:pPr>
              <w:pStyle w:val="Compact"/>
              <w:jc w:val="left"/>
            </w:pPr>
            <w:r>
              <w:t xml:space="preserve">Print-ready poster design.</w:t>
            </w:r>
          </w:p>
        </w:tc>
        <w:tc>
          <w:tcPr/>
          <w:p>
            <w:pPr>
              <w:pStyle w:val="Compact"/>
              <w:jc w:val="left"/>
            </w:pPr>
            <w:r>
              <w:t xml:space="preserve">6 hours</w:t>
            </w:r>
          </w:p>
        </w:tc>
      </w:tr>
      <w:tr>
        <w:tc>
          <w:tcPr/>
          <w:p>
            <w:pPr>
              <w:pStyle w:val="Compact"/>
              <w:jc w:val="left"/>
            </w:pPr>
            <w:r>
              <w:t xml:space="preserve">Phase 3</w:t>
            </w:r>
          </w:p>
        </w:tc>
        <w:tc>
          <w:tcPr/>
          <w:p>
            <w:pPr>
              <w:pStyle w:val="Compact"/>
              <w:jc w:val="left"/>
            </w:pPr>
            <w:r>
              <w:t xml:space="preserve">Develop a branding package for a fictional startup in Dubai, including logo, color palette, and marketing materials, based on client feedback.</w:t>
            </w:r>
          </w:p>
        </w:tc>
        <w:tc>
          <w:tcPr/>
          <w:p>
            <w:pPr>
              <w:pStyle w:val="Compact"/>
              <w:jc w:val="left"/>
            </w:pPr>
            <w:r>
              <w:t xml:space="preserve">Complete branding package with revisions.</w:t>
            </w:r>
          </w:p>
        </w:tc>
        <w:tc>
          <w:tcPr/>
          <w:p>
            <w:pPr>
              <w:pStyle w:val="Compact"/>
              <w:jc w:val="left"/>
            </w:pPr>
            <w:r>
              <w:t xml:space="preserve">3 days</w:t>
            </w:r>
          </w:p>
        </w:tc>
      </w:tr>
    </w:tbl>
    <w:bookmarkEnd w:id="25"/>
    <w:bookmarkEnd w:id="26"/>
    <w:bookmarkStart w:id="27" w:name="evaluation-criteria"/>
    <w:p>
      <w:pPr>
        <w:pStyle w:val="Heading2"/>
      </w:pPr>
      <w:r>
        <w:t xml:space="preserve">5. Evaluation Criteria</w:t>
      </w:r>
    </w:p>
    <w:p>
      <w:pPr>
        <w:pStyle w:val="FirstParagraph"/>
      </w:pPr>
      <w:r>
        <w:t xml:space="preserve">Participants will be evaluated based on the following criteria:</w:t>
      </w:r>
    </w:p>
    <w:p>
      <w:pPr>
        <w:numPr>
          <w:ilvl w:val="0"/>
          <w:numId w:val="1003"/>
        </w:numPr>
        <w:pStyle w:val="Compact"/>
      </w:pPr>
      <w:r>
        <w:rPr>
          <w:bCs/>
          <w:b/>
        </w:rPr>
        <w:t xml:space="preserve">Technical Proficiency (30%)</w:t>
      </w:r>
      <w:r>
        <w:t xml:space="preserve"> </w:t>
      </w:r>
      <w:r>
        <w:t xml:space="preserve">– Accuracy, efficiency, and mastery of design tools.</w:t>
      </w:r>
    </w:p>
    <w:p>
      <w:pPr>
        <w:numPr>
          <w:ilvl w:val="0"/>
          <w:numId w:val="1003"/>
        </w:numPr>
        <w:pStyle w:val="Compact"/>
      </w:pPr>
      <w:r>
        <w:rPr>
          <w:bCs/>
          <w:b/>
        </w:rPr>
        <w:t xml:space="preserve">Creativity and Originality (25%)</w:t>
      </w:r>
      <w:r>
        <w:t xml:space="preserve"> </w:t>
      </w:r>
      <w:r>
        <w:t xml:space="preserve">– Innovation, uniqueness, and visual appeal of designs.</w:t>
      </w:r>
    </w:p>
    <w:p>
      <w:pPr>
        <w:numPr>
          <w:ilvl w:val="0"/>
          <w:numId w:val="1003"/>
        </w:numPr>
        <w:pStyle w:val="Compact"/>
      </w:pPr>
      <w:r>
        <w:rPr>
          <w:bCs/>
          <w:b/>
        </w:rPr>
        <w:t xml:space="preserve">Cultural Sensitivity (20%)</w:t>
      </w:r>
      <w:r>
        <w:t xml:space="preserve"> </w:t>
      </w:r>
      <w:r>
        <w:t xml:space="preserve">– Appropriateness and respect for local culture, language, and norms.</w:t>
      </w:r>
    </w:p>
    <w:p>
      <w:pPr>
        <w:numPr>
          <w:ilvl w:val="0"/>
          <w:numId w:val="1003"/>
        </w:numPr>
        <w:pStyle w:val="Compact"/>
      </w:pPr>
      <w:r>
        <w:rPr>
          <w:bCs/>
          <w:b/>
        </w:rPr>
        <w:t xml:space="preserve">Adaptability and Responsiveness (15%)</w:t>
      </w:r>
      <w:r>
        <w:t xml:space="preserve"> </w:t>
      </w:r>
      <w:r>
        <w:t xml:space="preserve">– Ability to incorporate feedback and iterate on designs.</w:t>
      </w:r>
    </w:p>
    <w:p>
      <w:pPr>
        <w:numPr>
          <w:ilvl w:val="0"/>
          <w:numId w:val="1003"/>
        </w:numPr>
        <w:pStyle w:val="Compact"/>
      </w:pPr>
      <w:r>
        <w:rPr>
          <w:bCs/>
          <w:b/>
        </w:rPr>
        <w:t xml:space="preserve">Time Management (10%)</w:t>
      </w:r>
      <w:r>
        <w:t xml:space="preserve"> </w:t>
      </w:r>
      <w:r>
        <w:t xml:space="preserve">– Ability to complete tasks within the given time limits.</w:t>
      </w:r>
    </w:p>
    <w:bookmarkEnd w:id="27"/>
    <w:bookmarkStart w:id="28" w:name="ethical-considerations"/>
    <w:p>
      <w:pPr>
        <w:pStyle w:val="Heading2"/>
      </w:pPr>
      <w:r>
        <w:t xml:space="preserve">6. Ethical Considerations</w:t>
      </w:r>
    </w:p>
    <w:p>
      <w:pPr>
        <w:pStyle w:val="FirstParagraph"/>
      </w:pPr>
      <w:r>
        <w:t xml:space="preserve">This Experiment Protocol adheres to ethical standards for research and evaluation. Participants will provide informed consent before participation. All personal data will be handled in accordance with the United Arab Emirates Dubai data protection laws. Participants will be treated with respect and fairness throughout the experiment.</w:t>
      </w:r>
    </w:p>
    <w:bookmarkEnd w:id="28"/>
    <w:bookmarkStart w:id="29" w:name="data-analysis-and-reporting"/>
    <w:p>
      <w:pPr>
        <w:pStyle w:val="Heading2"/>
      </w:pPr>
      <w:r>
        <w:t xml:space="preserve">7. Data Analysis and Reporting</w:t>
      </w:r>
    </w:p>
    <w:p>
      <w:pPr>
        <w:pStyle w:val="FirstParagraph"/>
      </w:pPr>
      <w:r>
        <w:t xml:space="preserve">Data collected from the experiment will be analyzed using both quantitative and qualitative methods. Scores will be aggregated and compared across participants to identify trends and benchmarks. Qualitative feedback from evaluators will be used to provide detailed insights into participant performance. A final report will be generated, summarizing the findings and providing recommendations for improving Graphic Designer training and evaluation in United Arab Emirates Dubai.</w:t>
      </w:r>
    </w:p>
    <w:bookmarkEnd w:id="29"/>
    <w:bookmarkStart w:id="30" w:name="conclusion"/>
    <w:p>
      <w:pPr>
        <w:pStyle w:val="Heading2"/>
      </w:pPr>
      <w:r>
        <w:t xml:space="preserve">8. Conclusion</w:t>
      </w:r>
    </w:p>
    <w:p>
      <w:pPr>
        <w:pStyle w:val="FirstParagraph"/>
      </w:pPr>
      <w:r>
        <w:t xml:space="preserve">This Experiment Protocol provides a comprehensive framework for evaluating the skills and competencies of Graphic Designers in the unique context of United Arab Emirates Dubai. By focusing on technical proficiency, cultural adaptability, and real-world performance, this protocol aims to enhance the quality of design work in the region and support the professional development of Graphic Designers.</w:t>
      </w:r>
    </w:p>
    <w:bookmarkEnd w:id="30"/>
    <w:p>
      <w:pPr>
        <w:pStyle w:val="BodyText"/>
      </w:pPr>
      <w:r>
        <w:t xml:space="preserve">Document Version: 1.0 | Date: October 2025 | Prepared for: United Arab Emirates Dubai Design Standards Committee</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Graphic Designer Performance in United Arab Emirates Dubai</dc:title>
  <dc:creator/>
  <dc:language>en</dc:language>
  <cp:keywords/>
  <dcterms:created xsi:type="dcterms:W3CDTF">2026-10-10T06:28:45Z</dcterms:created>
  <dcterms:modified xsi:type="dcterms:W3CDTF">2026-10-10T06:28:45Z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