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Cognitive</w:t>
      </w:r>
      <w:r>
        <w:t xml:space="preserve"> </w:t>
      </w:r>
      <w:r>
        <w:t xml:space="preserve">Workload</w:t>
      </w:r>
      <w:r>
        <w:t xml:space="preserve"> </w:t>
      </w:r>
      <w:r>
        <w:t xml:space="preserve">in</w:t>
      </w:r>
      <w:r>
        <w:t xml:space="preserve"> </w:t>
      </w:r>
      <w:r>
        <w:t xml:space="preserve">Birmingham</w:t>
      </w:r>
    </w:p>
    <w:bookmarkStart w:id="31" w:name="X2b798b2eaaaebc5c2e155f720188992fe7dffed"/>
    <w:p>
      <w:pPr>
        <w:pStyle w:val="Heading1"/>
      </w:pPr>
      <w:r>
        <w:t xml:space="preserve">Experiment Protocol: Cognitive Workload and Creative Output in Urban Design Environments</w:t>
      </w:r>
    </w:p>
    <w:p>
      <w:pPr>
        <w:pStyle w:val="FirstParagraph"/>
      </w:pPr>
      <w:r>
        <w:rPr>
          <w:bCs/>
          <w:b/>
        </w:rPr>
        <w:t xml:space="preserve">Protocol ID:</w:t>
      </w:r>
      <w:r>
        <w:t xml:space="preserve"> </w:t>
      </w:r>
      <w:r>
        <w:t xml:space="preserve">UK-BHM-GD-2024-001</w:t>
      </w:r>
    </w:p>
    <w:p>
      <w:pPr>
        <w:pStyle w:val="BodyText"/>
      </w:pPr>
      <w:r>
        <w:rPr>
          <w:bCs/>
          <w:b/>
        </w:rPr>
        <w:t xml:space="preserve">Location:</w:t>
      </w:r>
      <w:r>
        <w:t xml:space="preserve"> </w:t>
      </w:r>
      <w:r>
        <w:rPr>
          <w:bCs/>
          <w:b/>
        </w:rPr>
        <w:t xml:space="preserve">United Kingdom Birmingham</w:t>
      </w:r>
      <w:r>
        <w:t xml:space="preserve"> </w:t>
      </w:r>
      <w:r>
        <w:t xml:space="preserve">(Specifically: The Jewellery Quarter and Digbeth Creative District)</w:t>
      </w:r>
    </w:p>
    <w:p>
      <w:pPr>
        <w:pStyle w:val="BodyText"/>
      </w:pPr>
      <w:r>
        <w:rPr>
          <w:bCs/>
          <w:b/>
        </w:rPr>
        <w:t xml:space="preserve">Target Demographic:</w:t>
      </w:r>
      <w:r>
        <w:t xml:space="preserve"> </w:t>
      </w:r>
      <w:r>
        <w:t xml:space="preserve">Professional</w:t>
      </w:r>
      <w:r>
        <w:t xml:space="preserve"> </w:t>
      </w:r>
      <w:r>
        <w:rPr>
          <w:bCs/>
          <w:b/>
        </w:rPr>
        <w:t xml:space="preserve">Graphic Designer</w:t>
      </w:r>
      <w:r>
        <w:t xml:space="preserve"> </w:t>
      </w:r>
      <w:r>
        <w:t xml:space="preserve">practitioners</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w:t>
      </w:r>
      <w:r>
        <w:t xml:space="preserve"> </w:t>
      </w:r>
      <w:r>
        <w:rPr>
          <w:bCs/>
          <w:b/>
        </w:rPr>
        <w:t xml:space="preserve">Experiment Protocol</w:t>
      </w:r>
      <w:r>
        <w:t xml:space="preserve"> </w:t>
      </w:r>
      <w:r>
        <w:t xml:space="preserve">outlines the methodology for a controlled study investigating the impact of environmental stimuli on the creative output and cognitive workload of a</w:t>
      </w:r>
      <w:r>
        <w:t xml:space="preserve"> </w:t>
      </w:r>
      <w:r>
        <w:rPr>
          <w:bCs/>
          <w:b/>
        </w:rPr>
        <w:t xml:space="preserve">Graphic Designer</w:t>
      </w:r>
      <w:r>
        <w:t xml:space="preserve">. As</w:t>
      </w:r>
      <w:r>
        <w:t xml:space="preserve"> </w:t>
      </w:r>
      <w:r>
        <w:rPr>
          <w:bCs/>
          <w:b/>
        </w:rPr>
        <w:t xml:space="preserve">United Kingdom Birmingham</w:t>
      </w:r>
      <w:r>
        <w:t xml:space="preserve"> </w:t>
      </w:r>
      <w:r>
        <w:t xml:space="preserve">continues to establish itself as a premier hub for digital media and creative industries, understanding how the specific urban fabric of the city influences professional performance is critical.</w:t>
      </w:r>
    </w:p>
    <w:p>
      <w:pPr>
        <w:pStyle w:val="BodyText"/>
      </w:pPr>
      <w:r>
        <w:t xml:space="preserve">The study focuses on the</w:t>
      </w:r>
      <w:r>
        <w:t xml:space="preserve"> </w:t>
      </w:r>
      <w:r>
        <w:rPr>
          <w:bCs/>
          <w:b/>
        </w:rPr>
        <w:t xml:space="preserve">Graphic Designer</w:t>
      </w:r>
      <w:r>
        <w:t xml:space="preserve"> </w:t>
      </w:r>
      <w:r>
        <w:t xml:space="preserve">role, which requires high levels of sustained attention, aesthetic judgment, and problem-solving. By conducting this experiment within the distinct cultural and architectural contexts of Birmingham, we aim to isolate variables related to noise pollution, visual clutter, and cultural immersion inherent to the West Midlands region.</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quantify the cognitive load experienced by a</w:t>
      </w:r>
      <w:r>
        <w:t xml:space="preserve"> </w:t>
      </w:r>
      <w:r>
        <w:rPr>
          <w:bCs/>
          <w:b/>
        </w:rPr>
        <w:t xml:space="preserve">Graphic Designer</w:t>
      </w:r>
      <w:r>
        <w:t xml:space="preserve"> </w:t>
      </w:r>
      <w:r>
        <w:t xml:space="preserve">when working in high-density urban environments in</w:t>
      </w:r>
      <w:r>
        <w:t xml:space="preserve"> </w:t>
      </w:r>
      <w:r>
        <w:rPr>
          <w:bCs/>
          <w:b/>
        </w:rPr>
        <w:t xml:space="preserve">United Kingdom Birmingham</w:t>
      </w:r>
      <w:r>
        <w:t xml:space="preserve"> </w:t>
      </w:r>
      <w:r>
        <w:t xml:space="preserve">versus controlled quiet zones.</w:t>
      </w:r>
    </w:p>
    <w:p>
      <w:pPr>
        <w:numPr>
          <w:ilvl w:val="0"/>
          <w:numId w:val="1001"/>
        </w:numPr>
        <w:pStyle w:val="Compact"/>
      </w:pPr>
      <w:r>
        <w:t xml:space="preserve">To assess the correlation between local cultural stimuli (e.g., street art in Digbeth) and creative ideation quality.</w:t>
      </w:r>
    </w:p>
    <w:p>
      <w:pPr>
        <w:numPr>
          <w:ilvl w:val="0"/>
          <w:numId w:val="1001"/>
        </w:numPr>
        <w:pStyle w:val="Compact"/>
      </w:pPr>
      <w:r>
        <w:t xml:space="preserve">To determine optimal workspace configurations for creative professionals within the Birmingham metropolitan area.</w:t>
      </w:r>
    </w:p>
    <w:bookmarkEnd w:id="21"/>
    <w:bookmarkStart w:id="22" w:name="participants"/>
    <w:p>
      <w:pPr>
        <w:pStyle w:val="Heading2"/>
      </w:pPr>
      <w:r>
        <w:t xml:space="preserve">3. Participants</w:t>
      </w:r>
    </w:p>
    <w:p>
      <w:pPr>
        <w:pStyle w:val="FirstParagraph"/>
      </w:pPr>
      <w:r>
        <w:t xml:space="preserve">The study will recruit a sample size of 30 participants. All participants must meet the following criteria to ensure the validity of the data regarding the</w:t>
      </w:r>
      <w:r>
        <w:t xml:space="preserve"> </w:t>
      </w:r>
      <w:r>
        <w:rPr>
          <w:bCs/>
          <w:b/>
        </w:rPr>
        <w:t xml:space="preserve">Graphic Designer</w:t>
      </w:r>
      <w:r>
        <w:t xml:space="preserve"> </w:t>
      </w:r>
      <w:r>
        <w:t xml:space="preserve">profession:</w:t>
      </w:r>
    </w:p>
    <w:p>
      <w:pPr>
        <w:numPr>
          <w:ilvl w:val="0"/>
          <w:numId w:val="1002"/>
        </w:numPr>
        <w:pStyle w:val="Compact"/>
      </w:pPr>
      <w:r>
        <w:t xml:space="preserve">Must be currently employed as a</w:t>
      </w:r>
      <w:r>
        <w:t xml:space="preserve"> </w:t>
      </w:r>
      <w:r>
        <w:rPr>
          <w:bCs/>
          <w:b/>
        </w:rPr>
        <w:t xml:space="preserve">Graphic Designer</w:t>
      </w:r>
      <w:r>
        <w:t xml:space="preserve"> </w:t>
      </w:r>
      <w:r>
        <w:t xml:space="preserve">or Visual Communication Specialist.</w:t>
      </w:r>
    </w:p>
    <w:p>
      <w:pPr>
        <w:numPr>
          <w:ilvl w:val="0"/>
          <w:numId w:val="1002"/>
        </w:numPr>
        <w:pStyle w:val="Compact"/>
      </w:pPr>
      <w:r>
        <w:t xml:space="preserve">Must reside or work within the</w:t>
      </w:r>
      <w:r>
        <w:t xml:space="preserve"> </w:t>
      </w:r>
      <w:r>
        <w:rPr>
          <w:bCs/>
          <w:b/>
        </w:rPr>
        <w:t xml:space="preserve">United Kingdom Birmingham</w:t>
      </w:r>
      <w:r>
        <w:t xml:space="preserve"> </w:t>
      </w:r>
      <w:r>
        <w:t xml:space="preserve">city limits or immediate West Midlands conurbation.</w:t>
      </w:r>
    </w:p>
    <w:p>
      <w:pPr>
        <w:numPr>
          <w:ilvl w:val="0"/>
          <w:numId w:val="1002"/>
        </w:numPr>
        <w:pStyle w:val="Compact"/>
      </w:pPr>
      <w:r>
        <w:t xml:space="preserve">Must have a minimum of three years of professional experience in Adobe Creative Cloud or Figma.</w:t>
      </w:r>
    </w:p>
    <w:p>
      <w:pPr>
        <w:numPr>
          <w:ilvl w:val="0"/>
          <w:numId w:val="1002"/>
        </w:numPr>
        <w:pStyle w:val="Compact"/>
      </w:pPr>
      <w:r>
        <w:t xml:space="preserve">Must provide informed consent in accordance with UK GDPR regulations.</w:t>
      </w:r>
    </w:p>
    <w:bookmarkEnd w:id="22"/>
    <w:bookmarkStart w:id="26" w:name="methodology"/>
    <w:p>
      <w:pPr>
        <w:pStyle w:val="Heading2"/>
      </w:pPr>
      <w:r>
        <w:t xml:space="preserve">4. Methodology</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physiological data with qualitative creative assessment. The experiment is divided into three distinct phases, all conducted within</w:t>
      </w:r>
      <w:r>
        <w:t xml:space="preserve"> </w:t>
      </w:r>
      <w:r>
        <w:rPr>
          <w:bCs/>
          <w:b/>
        </w:rPr>
        <w:t xml:space="preserve">United Kingdom Birmingham</w:t>
      </w:r>
      <w:r>
        <w:t xml:space="preserve">.</w:t>
      </w:r>
    </w:p>
    <w:bookmarkStart w:id="23" w:name="phase-one-baseline-calibration"/>
    <w:p>
      <w:pPr>
        <w:pStyle w:val="Heading3"/>
      </w:pPr>
      <w:r>
        <w:t xml:space="preserve">4.1 Phase One: Baseline Calibration</w:t>
      </w:r>
    </w:p>
    <w:p>
      <w:pPr>
        <w:pStyle w:val="FirstParagraph"/>
      </w:pPr>
      <w:r>
        <w:t xml:space="preserve">Participants will begin in a neutral, soundproofed laboratory environment located in the University of Birmingham campus. Here, the</w:t>
      </w:r>
      <w:r>
        <w:t xml:space="preserve"> </w:t>
      </w:r>
      <w:r>
        <w:rPr>
          <w:bCs/>
          <w:b/>
        </w:rPr>
        <w:t xml:space="preserve">Graphic Designer</w:t>
      </w:r>
      <w:r>
        <w:t xml:space="preserve"> </w:t>
      </w:r>
      <w:r>
        <w:t xml:space="preserve">will complete a standardised design task (e.g., creating a brand identity for a fictional local business). During this phase, we will establish baseline metrics for heart rate variability (HRV), eye-tracking fixation points, and task completion time.</w:t>
      </w:r>
    </w:p>
    <w:bookmarkEnd w:id="23"/>
    <w:bookmarkStart w:id="24" w:name="phase-two-the-birmingham-urban-variable"/>
    <w:p>
      <w:pPr>
        <w:pStyle w:val="Heading3"/>
      </w:pPr>
      <w:r>
        <w:t xml:space="preserve">4.2 Phase Two: The Birmingham Urban Variable</w:t>
      </w:r>
    </w:p>
    <w:p>
      <w:pPr>
        <w:pStyle w:val="FirstParagraph"/>
      </w:pPr>
      <w:r>
        <w:t xml:space="preserve">Participants will then relocate to a designated workspace in the Jewellery Quarter,</w:t>
      </w:r>
      <w:r>
        <w:t xml:space="preserve"> </w:t>
      </w:r>
      <w:r>
        <w:rPr>
          <w:bCs/>
          <w:b/>
        </w:rPr>
        <w:t xml:space="preserve">United Kingdom Birmingham</w:t>
      </w:r>
      <w:r>
        <w:t xml:space="preserve">. This area was selected for its unique blend of historic industrial architecture and modern creative studios. The</w:t>
      </w:r>
      <w:r>
        <w:t xml:space="preserve"> </w:t>
      </w:r>
      <w:r>
        <w:rPr>
          <w:bCs/>
          <w:b/>
        </w:rPr>
        <w:t xml:space="preserve">Graphic Designer</w:t>
      </w:r>
      <w:r>
        <w:t xml:space="preserve"> </w:t>
      </w:r>
      <w:r>
        <w:t xml:space="preserve">will perform a complex layout task while exposed to ambient urban noise levels typical of the area.</w:t>
      </w:r>
    </w:p>
    <w:p>
      <w:pPr>
        <w:pStyle w:val="BodyText"/>
      </w:pPr>
      <w:r>
        <w:t xml:space="preserve">Sensors will monitor the participant's stress levels. We hypothesize that the specific acoustic profile of Birmingham's city centre may induce a state of "productive stress" or "creative friction" in the</w:t>
      </w:r>
      <w:r>
        <w:t xml:space="preserve"> </w:t>
      </w:r>
      <w:r>
        <w:rPr>
          <w:bCs/>
          <w:b/>
        </w:rPr>
        <w:t xml:space="preserve">Graphic Designer</w:t>
      </w:r>
      <w:r>
        <w:t xml:space="preserve">, potentially enhancing divergent thinking.</w:t>
      </w:r>
    </w:p>
    <w:bookmarkEnd w:id="24"/>
    <w:bookmarkStart w:id="25" w:name="phase-three-cultural-immersion"/>
    <w:p>
      <w:pPr>
        <w:pStyle w:val="Heading3"/>
      </w:pPr>
      <w:r>
        <w:t xml:space="preserve">4.3 Phase Three: Cultural Immersion</w:t>
      </w:r>
    </w:p>
    <w:p>
      <w:pPr>
        <w:pStyle w:val="FirstParagraph"/>
      </w:pPr>
      <w:r>
        <w:t xml:space="preserve">The final phase takes place in Digbeth, known as the "creative quarter" of</w:t>
      </w:r>
      <w:r>
        <w:t xml:space="preserve"> </w:t>
      </w:r>
      <w:r>
        <w:rPr>
          <w:bCs/>
          <w:b/>
        </w:rPr>
        <w:t xml:space="preserve">United Kingdom Birmingham</w:t>
      </w:r>
      <w:r>
        <w:t xml:space="preserve">. The</w:t>
      </w:r>
      <w:r>
        <w:t xml:space="preserve"> </w:t>
      </w:r>
      <w:r>
        <w:rPr>
          <w:bCs/>
          <w:b/>
        </w:rPr>
        <w:t xml:space="preserve">Graphic Designer</w:t>
      </w:r>
      <w:r>
        <w:t xml:space="preserve"> </w:t>
      </w:r>
      <w:r>
        <w:t xml:space="preserve">will be tasked with a mood-board creation exercise inspired by the immediate surroundings. This phase tests the hypothesis that visual richness in Birmingham's street art scene directly correlates with the novelty of design concepts produced by the</w:t>
      </w:r>
      <w:r>
        <w:t xml:space="preserve"> </w:t>
      </w:r>
      <w:r>
        <w:rPr>
          <w:bCs/>
          <w:b/>
        </w:rPr>
        <w:t xml:space="preserve">Graphic Designer</w:t>
      </w:r>
      <w:r>
        <w:t xml:space="preserve">.</w:t>
      </w:r>
    </w:p>
    <w:bookmarkEnd w:id="25"/>
    <w:bookmarkEnd w:id="26"/>
    <w:bookmarkStart w:id="27" w:name="data-collection-instruments"/>
    <w:p>
      <w:pPr>
        <w:pStyle w:val="Heading2"/>
      </w:pPr>
      <w:r>
        <w:t xml:space="preserve">5. Data Collection Instruments</w:t>
      </w:r>
    </w:p>
    <w:p>
      <w:pPr>
        <w:pStyle w:val="FirstParagraph"/>
      </w:pPr>
      <w:r>
        <w:t xml:space="preserve">To ensure rigorous adherence to this</w:t>
      </w:r>
      <w:r>
        <w:t xml:space="preserve"> </w:t>
      </w:r>
      <w:r>
        <w:rPr>
          <w:bCs/>
          <w:b/>
        </w:rPr>
        <w:t xml:space="preserve">Experiment Protocol</w:t>
      </w:r>
      <w:r>
        <w:t xml:space="preserve">, the following tools will be 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Relevance to Graphic Designer</w:t>
            </w:r>
          </w:p>
        </w:tc>
      </w:tr>
      <w:tr>
        <w:tc>
          <w:tcPr/>
          <w:p>
            <w:pPr>
              <w:pStyle w:val="Compact"/>
              <w:jc w:val="left"/>
            </w:pPr>
            <w:r>
              <w:t xml:space="preserve">Eye-Tracking Headset</w:t>
            </w:r>
          </w:p>
        </w:tc>
        <w:tc>
          <w:tcPr/>
          <w:p>
            <w:pPr>
              <w:pStyle w:val="Compact"/>
              <w:jc w:val="left"/>
            </w:pPr>
            <w:r>
              <w:t xml:space="preserve">Monitor visual attention patterns.</w:t>
            </w:r>
          </w:p>
        </w:tc>
        <w:tc>
          <w:tcPr/>
          <w:p>
            <w:pPr>
              <w:pStyle w:val="Compact"/>
              <w:jc w:val="left"/>
            </w:pPr>
            <w:r>
              <w:t xml:space="preserve">Measures how the designer scans interfaces and reference materials.</w:t>
            </w:r>
          </w:p>
        </w:tc>
      </w:tr>
      <w:tr>
        <w:tc>
          <w:tcPr/>
          <w:p>
            <w:pPr>
              <w:pStyle w:val="Compact"/>
              <w:jc w:val="left"/>
            </w:pPr>
            <w:r>
              <w:t xml:space="preserve">Biometric Wristband</w:t>
            </w:r>
          </w:p>
        </w:tc>
        <w:tc>
          <w:tcPr/>
          <w:p>
            <w:pPr>
              <w:pStyle w:val="Compact"/>
              <w:jc w:val="left"/>
            </w:pPr>
            <w:r>
              <w:t xml:space="preserve">Track HRV and galvanic skin response.</w:t>
            </w:r>
          </w:p>
        </w:tc>
        <w:tc>
          <w:tcPr/>
          <w:p>
            <w:pPr>
              <w:pStyle w:val="Compact"/>
              <w:jc w:val="left"/>
            </w:pPr>
            <w:r>
              <w:t xml:space="preserve">Indicates cognitive load and stress during design sprints.</w:t>
            </w:r>
          </w:p>
        </w:tc>
      </w:tr>
      <w:tr>
        <w:tc>
          <w:tcPr/>
          <w:p>
            <w:pPr>
              <w:pStyle w:val="Compact"/>
              <w:jc w:val="left"/>
            </w:pPr>
            <w:r>
              <w:t xml:space="preserve">Decibel Meter</w:t>
            </w:r>
          </w:p>
        </w:tc>
        <w:tc>
          <w:tcPr/>
          <w:p>
            <w:pPr>
              <w:pStyle w:val="Compact"/>
              <w:jc w:val="left"/>
            </w:pPr>
            <w:r>
              <w:t xml:space="preserve">Log ambient noise in Birmingham locations.</w:t>
            </w:r>
          </w:p>
        </w:tc>
        <w:tc>
          <w:tcPr/>
          <w:p>
            <w:pPr>
              <w:pStyle w:val="Compact"/>
              <w:jc w:val="left"/>
            </w:pPr>
            <w:r>
              <w:t xml:space="preserve">Correlates environmental noise with focus retention.</w:t>
            </w:r>
          </w:p>
        </w:tc>
      </w:tr>
      <w:tr>
        <w:tc>
          <w:tcPr/>
          <w:p>
            <w:pPr>
              <w:pStyle w:val="Compact"/>
              <w:jc w:val="left"/>
            </w:pPr>
            <w:r>
              <w:t xml:space="preserve">Design Rubric</w:t>
            </w:r>
          </w:p>
        </w:tc>
        <w:tc>
          <w:tcPr/>
          <w:p>
            <w:pPr>
              <w:pStyle w:val="Compact"/>
              <w:jc w:val="left"/>
            </w:pPr>
            <w:r>
              <w:t xml:space="preserve">Expert evaluation of output quality.</w:t>
            </w:r>
          </w:p>
        </w:tc>
        <w:tc>
          <w:tcPr/>
          <w:p>
            <w:pPr>
              <w:pStyle w:val="Compact"/>
              <w:jc w:val="left"/>
            </w:pPr>
            <w:r>
              <w:t xml:space="preserve">Assesses aesthetic and functional quality of the design work.</w:t>
            </w:r>
          </w:p>
        </w:tc>
      </w:tr>
    </w:tbl>
    <w:bookmarkEnd w:id="27"/>
    <w:bookmarkStart w:id="28"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strictly adheres to the ethical guidelines set forth by the British Psychological Society and the UK Data Protection Act 2018. All data collected from the</w:t>
      </w:r>
      <w:r>
        <w:t xml:space="preserve"> </w:t>
      </w:r>
      <w:r>
        <w:rPr>
          <w:bCs/>
          <w:b/>
        </w:rPr>
        <w:t xml:space="preserve">Graphic Designer</w:t>
      </w:r>
      <w:r>
        <w:t xml:space="preserve"> </w:t>
      </w:r>
      <w:r>
        <w:t xml:space="preserve">participants will be anonymised. Special care will be taken to ensure that the working conditions in</w:t>
      </w:r>
      <w:r>
        <w:t xml:space="preserve"> </w:t>
      </w:r>
      <w:r>
        <w:rPr>
          <w:bCs/>
          <w:b/>
        </w:rPr>
        <w:t xml:space="preserve">United Kingdom Birmingham</w:t>
      </w:r>
      <w:r>
        <w:t xml:space="preserve"> </w:t>
      </w:r>
      <w:r>
        <w:t xml:space="preserve">do not cause undue fatigue or distress. Participants are free to withdraw from the experiment at any stage without penalty.</w:t>
      </w:r>
    </w:p>
    <w:bookmarkEnd w:id="28"/>
    <w:bookmarkStart w:id="29" w:name="expected-outcomes"/>
    <w:p>
      <w:pPr>
        <w:pStyle w:val="Heading2"/>
      </w:pPr>
      <w:r>
        <w:t xml:space="preserve">7. Expected Outcomes</w:t>
      </w:r>
    </w:p>
    <w:p>
      <w:pPr>
        <w:pStyle w:val="FirstParagraph"/>
      </w:pPr>
      <w:r>
        <w:t xml:space="preserve">We anticipate that this</w:t>
      </w:r>
      <w:r>
        <w:t xml:space="preserve"> </w:t>
      </w:r>
      <w:r>
        <w:rPr>
          <w:bCs/>
          <w:b/>
        </w:rPr>
        <w:t xml:space="preserve">Experiment Protocol</w:t>
      </w:r>
      <w:r>
        <w:t xml:space="preserve"> </w:t>
      </w:r>
      <w:r>
        <w:t xml:space="preserve">will reveal significant insights into the relationship between place and creativity. Specifically, we expect to find that while high-noise environments in central Birmingham may increase the cognitive load of the</w:t>
      </w:r>
      <w:r>
        <w:t xml:space="preserve"> </w:t>
      </w:r>
      <w:r>
        <w:rPr>
          <w:bCs/>
          <w:b/>
        </w:rPr>
        <w:t xml:space="preserve">Graphic Designer</w:t>
      </w:r>
      <w:r>
        <w:t xml:space="preserve">, the cultural vibrancy of the city may simultaneously enhance the originality of their work. These findings will be instrumental in shaping future workspace policies for creative agencies across the United Kingdom.</w:t>
      </w:r>
    </w:p>
    <w:bookmarkEnd w:id="29"/>
    <w:bookmarkStart w:id="30" w:name="conclusion"/>
    <w:p>
      <w:pPr>
        <w:pStyle w:val="Heading2"/>
      </w:pPr>
      <w:r>
        <w:t xml:space="preserve">8. Conclusion</w:t>
      </w:r>
    </w:p>
    <w:p>
      <w:pPr>
        <w:pStyle w:val="FirstParagraph"/>
      </w:pPr>
      <w:r>
        <w:t xml:space="preserve">By rigorously following this</w:t>
      </w:r>
      <w:r>
        <w:t xml:space="preserve"> </w:t>
      </w:r>
      <w:r>
        <w:rPr>
          <w:bCs/>
          <w:b/>
        </w:rPr>
        <w:t xml:space="preserve">Experiment Protocol</w:t>
      </w:r>
      <w:r>
        <w:t xml:space="preserve">, we aim to contribute valuable empirical data to the field of environmental psychology and design management. The focus on the</w:t>
      </w:r>
      <w:r>
        <w:t xml:space="preserve"> </w:t>
      </w:r>
      <w:r>
        <w:rPr>
          <w:bCs/>
          <w:b/>
        </w:rPr>
        <w:t xml:space="preserve">Graphic Designer</w:t>
      </w:r>
      <w:r>
        <w:t xml:space="preserve"> </w:t>
      </w:r>
      <w:r>
        <w:t xml:space="preserve">within the specific context of</w:t>
      </w:r>
      <w:r>
        <w:t xml:space="preserve"> </w:t>
      </w:r>
      <w:r>
        <w:rPr>
          <w:bCs/>
          <w:b/>
        </w:rPr>
        <w:t xml:space="preserve">United Kingdom Birmingham</w:t>
      </w:r>
      <w:r>
        <w:t xml:space="preserve"> </w:t>
      </w:r>
      <w:r>
        <w:t xml:space="preserve">ensures that the results are both locally relevant and globally applicable to urban creative economies.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Cognitive Workload in Birmingham</dc:title>
  <dc:creator/>
  <dc:language>en</dc:language>
  <cp:keywords/>
  <dcterms:created xsi:type="dcterms:W3CDTF">2026-10-10T03:38:50Z</dcterms:created>
  <dcterms:modified xsi:type="dcterms:W3CDTF">2026-10-10T03:38:50Z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