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Cognitive</w:t>
      </w:r>
      <w:r>
        <w:t xml:space="preserve"> </w:t>
      </w:r>
      <w:r>
        <w:t xml:space="preserve">Load</w:t>
      </w:r>
      <w:r>
        <w:t xml:space="preserve"> </w:t>
      </w:r>
      <w:r>
        <w:t xml:space="preserve">and</w:t>
      </w:r>
      <w:r>
        <w:t xml:space="preserve"> </w:t>
      </w:r>
      <w:r>
        <w:t xml:space="preserve">Visual</w:t>
      </w:r>
      <w:r>
        <w:t xml:space="preserve"> </w:t>
      </w:r>
      <w:r>
        <w:t xml:space="preserve">Hierarchy</w:t>
      </w:r>
      <w:r>
        <w:t xml:space="preserve"> </w:t>
      </w:r>
      <w:r>
        <w:t xml:space="preserve">in</w:t>
      </w:r>
      <w:r>
        <w:t xml:space="preserve"> </w:t>
      </w:r>
      <w:r>
        <w:t xml:space="preserve">Manchester</w:t>
      </w:r>
    </w:p>
    <w:bookmarkStart w:id="20" w:name="Xb6cc1af672023cd74bfde70e0b7f64034e3ea55"/>
    <w:p>
      <w:pPr>
        <w:pStyle w:val="Heading1"/>
      </w:pPr>
      <w:r>
        <w:t xml:space="preserve">Experiment Protocol: Visual Hierarchy and Cognitive Load in Professional Graphic Design</w:t>
      </w:r>
    </w:p>
    <w:p>
      <w:pPr>
        <w:pStyle w:val="FirstParagraph"/>
      </w:pPr>
      <w:r>
        <w:rPr>
          <w:bCs/>
          <w:b/>
        </w:rPr>
        <w:t xml:space="preserve">Protocol ID:</w:t>
      </w:r>
      <w:r>
        <w:t xml:space="preserve"> </w:t>
      </w:r>
      <w:r>
        <w:t xml:space="preserve">UK-MCR-GD-2024-001</w:t>
      </w:r>
    </w:p>
    <w:p>
      <w:pPr>
        <w:pStyle w:val="BodyText"/>
      </w:pPr>
      <w:r>
        <w:rPr>
          <w:bCs/>
          <w:b/>
        </w:rPr>
        <w:t xml:space="preserve">Location:</w:t>
      </w:r>
      <w:r>
        <w:t xml:space="preserve"> </w:t>
      </w:r>
      <w:r>
        <w:t xml:space="preserve">United Kingdom, Manchester (Greater Manchester Creative Quarter)</w:t>
      </w:r>
    </w:p>
    <w:p>
      <w:pPr>
        <w:pStyle w:val="BodyText"/>
      </w:pPr>
      <w:r>
        <w:rPr>
          <w:bCs/>
          <w:b/>
        </w:rPr>
        <w:t xml:space="preserve">Target Participant Profile:</w:t>
      </w:r>
      <w:r>
        <w:t xml:space="preserve"> </w:t>
      </w:r>
      <w:r>
        <w:t xml:space="preserve">Professional Graphic Designer</w:t>
      </w:r>
    </w:p>
    <w:p>
      <w:pPr>
        <w:pStyle w:val="BodyText"/>
      </w:pPr>
      <w:r>
        <w:rPr>
          <w:bCs/>
          <w:b/>
        </w:rPr>
        <w:t xml:space="preserve">Date of Issue:</w:t>
      </w:r>
      <w:r>
        <w:t xml:space="preserve"> </w:t>
      </w:r>
      <w:r>
        <w:t xml:space="preserve">October 24, 2024</w:t>
      </w:r>
    </w:p>
    <w:p>
      <w:pPr>
        <w:pStyle w:val="BodyText"/>
      </w:pPr>
      <w:r>
        <w:rPr>
          <w:bCs/>
          <w:b/>
        </w:rPr>
        <w:t xml:space="preserve">Ethics Approval:</w:t>
      </w:r>
      <w:r>
        <w:t xml:space="preserve"> </w:t>
      </w:r>
      <w:r>
        <w:t xml:space="preserve">Pending University of Manchester Research Ethics Committee</w:t>
      </w:r>
    </w:p>
    <w:bookmarkEnd w:id="20"/>
    <w:bookmarkStart w:id="21" w:name="introduction-and-rationale"/>
    <w:p>
      <w:pPr>
        <w:pStyle w:val="Heading2"/>
      </w:pPr>
      <w:r>
        <w:t xml:space="preserve">1. Introduction and Rationale</w:t>
      </w:r>
    </w:p>
    <w:p>
      <w:pPr>
        <w:pStyle w:val="FirstParagraph"/>
      </w:pPr>
      <w:r>
        <w:t xml:space="preserve">This document outlines the comprehensive Experiment Protocol designed to investigate the cognitive processes of a professional</w:t>
      </w:r>
      <w:r>
        <w:t xml:space="preserve"> </w:t>
      </w:r>
      <w:r>
        <w:rPr>
          <w:bCs/>
          <w:b/>
        </w:rPr>
        <w:t xml:space="preserve">Graphic Designer</w:t>
      </w:r>
      <w:r>
        <w:t xml:space="preserve"> </w:t>
      </w:r>
      <w:r>
        <w:t xml:space="preserve">when creating visual communication materials. The study is situated within the</w:t>
      </w:r>
      <w:r>
        <w:t xml:space="preserve"> </w:t>
      </w:r>
      <w:r>
        <w:rPr>
          <w:bCs/>
          <w:b/>
        </w:rPr>
        <w:t xml:space="preserve">United Kingdom Manchester</w:t>
      </w:r>
      <w:r>
        <w:t xml:space="preserve"> </w:t>
      </w:r>
      <w:r>
        <w:t xml:space="preserve">metropolitan area, a hub known for its vibrant creative industry and diverse demographic landscape.</w:t>
      </w:r>
    </w:p>
    <w:p>
      <w:pPr>
        <w:pStyle w:val="BodyText"/>
      </w:pPr>
      <w:r>
        <w:t xml:space="preserve">The primary objective is to analyze how specific design constraints affect the decision-making speed and aesthetic quality of output. By focusing on the</w:t>
      </w:r>
      <w:r>
        <w:t xml:space="preserve"> </w:t>
      </w:r>
      <w:r>
        <w:rPr>
          <w:bCs/>
          <w:b/>
        </w:rPr>
        <w:t xml:space="preserve">Graphic Designer</w:t>
      </w:r>
      <w:r>
        <w:t xml:space="preserve"> </w:t>
      </w:r>
      <w:r>
        <w:t xml:space="preserve">role, we aim to understand the intersection of technical proficiency and creative intuition. The context of</w:t>
      </w:r>
      <w:r>
        <w:t xml:space="preserve"> </w:t>
      </w:r>
      <w:r>
        <w:rPr>
          <w:bCs/>
          <w:b/>
        </w:rPr>
        <w:t xml:space="preserve">United Kingdom Manchester</w:t>
      </w:r>
      <w:r>
        <w:t xml:space="preserve"> </w:t>
      </w:r>
      <w:r>
        <w:t xml:space="preserve">is critical, as the local cultural identity, linguistic nuances, and visual environment may influence design choices differently than in other regions of the UK.</w:t>
      </w:r>
    </w:p>
    <w:bookmarkEnd w:id="21"/>
    <w:bookmarkStart w:id="22" w:name="objectives"/>
    <w:p>
      <w:pPr>
        <w:pStyle w:val="Heading2"/>
      </w:pPr>
      <w:r>
        <w:t xml:space="preserve">2. Objectives</w:t>
      </w:r>
    </w:p>
    <w:p>
      <w:pPr>
        <w:pStyle w:val="FirstParagraph"/>
      </w:pPr>
      <w:r>
        <w:t xml:space="preserve">The experiment seeks to achieve the following specific goals:</w:t>
      </w:r>
    </w:p>
    <w:p>
      <w:pPr>
        <w:numPr>
          <w:ilvl w:val="0"/>
          <w:numId w:val="1001"/>
        </w:numPr>
        <w:pStyle w:val="Compact"/>
      </w:pPr>
      <w:r>
        <w:t xml:space="preserve">To measure the time taken by a</w:t>
      </w:r>
      <w:r>
        <w:t xml:space="preserve"> </w:t>
      </w:r>
      <w:r>
        <w:rPr>
          <w:bCs/>
          <w:b/>
        </w:rPr>
        <w:t xml:space="preserve">Graphic Designer</w:t>
      </w:r>
      <w:r>
        <w:t xml:space="preserve"> </w:t>
      </w:r>
      <w:r>
        <w:t xml:space="preserve">to produce a brand identity package under varying levels of client ambiguity.</w:t>
      </w:r>
    </w:p>
    <w:p>
      <w:pPr>
        <w:numPr>
          <w:ilvl w:val="0"/>
          <w:numId w:val="1001"/>
        </w:numPr>
        <w:pStyle w:val="Compact"/>
      </w:pPr>
      <w:r>
        <w:t xml:space="preserve">To evaluate the effectiveness of visual hierarchy in communicating messages to a local</w:t>
      </w:r>
      <w:r>
        <w:t xml:space="preserve"> </w:t>
      </w:r>
      <w:r>
        <w:rPr>
          <w:bCs/>
          <w:b/>
        </w:rPr>
        <w:t xml:space="preserve">United Kingdom Manchester</w:t>
      </w:r>
      <w:r>
        <w:t xml:space="preserve"> </w:t>
      </w:r>
      <w:r>
        <w:t xml:space="preserve">audience.</w:t>
      </w:r>
    </w:p>
    <w:p>
      <w:pPr>
        <w:numPr>
          <w:ilvl w:val="0"/>
          <w:numId w:val="1001"/>
        </w:numPr>
        <w:pStyle w:val="Compact"/>
      </w:pPr>
      <w:r>
        <w:t xml:space="preserve">To assess the impact of "Manchester-centric" cultural symbols on the perceived authenticity of the design.</w:t>
      </w:r>
    </w:p>
    <w:p>
      <w:pPr>
        <w:numPr>
          <w:ilvl w:val="0"/>
          <w:numId w:val="1001"/>
        </w:numPr>
        <w:pStyle w:val="Compact"/>
      </w:pPr>
      <w:r>
        <w:t xml:space="preserve">To document the iterative workflow of a professional</w:t>
      </w:r>
      <w:r>
        <w:t xml:space="preserve"> </w:t>
      </w:r>
      <w:r>
        <w:rPr>
          <w:bCs/>
          <w:b/>
        </w:rPr>
        <w:t xml:space="preserve">Graphic Designer</w:t>
      </w:r>
      <w:r>
        <w:t xml:space="preserve"> </w:t>
      </w:r>
      <w:r>
        <w:t xml:space="preserve">using screen-capture and eye-tracking technology.</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employs a mixed-methods approach, combining quantitative metrics (time-on-task, click-through rates) with qualitative analysis (designer interviews, heuristic evaluation). The experiment will be conducted in a controlled studio environment located in the Northern Quarter of</w:t>
      </w:r>
      <w:r>
        <w:t xml:space="preserve"> </w:t>
      </w:r>
      <w:r>
        <w:rPr>
          <w:bCs/>
          <w:b/>
        </w:rPr>
        <w:t xml:space="preserve">United Kingdom Manchester</w:t>
      </w:r>
      <w:r>
        <w:t xml:space="preserve">.</w:t>
      </w:r>
    </w:p>
    <w:bookmarkEnd w:id="23"/>
    <w:bookmarkStart w:id="24" w:name="participants"/>
    <w:p>
      <w:pPr>
        <w:pStyle w:val="Heading3"/>
      </w:pPr>
      <w:r>
        <w:t xml:space="preserve">3.2 Participants</w:t>
      </w:r>
    </w:p>
    <w:p>
      <w:pPr>
        <w:pStyle w:val="FirstParagraph"/>
      </w:pPr>
      <w:r>
        <w:t xml:space="preserve">The primary subject is a single professional</w:t>
      </w:r>
      <w:r>
        <w:t xml:space="preserve"> </w:t>
      </w:r>
      <w:r>
        <w:rPr>
          <w:bCs/>
          <w:b/>
        </w:rPr>
        <w:t xml:space="preserve">Graphic Designer</w:t>
      </w:r>
      <w:r>
        <w:t xml:space="preserve"> </w:t>
      </w:r>
      <w:r>
        <w:t xml:space="preserve">(N=1 for the pilot phase) recruited from the local creative community in</w:t>
      </w:r>
      <w:r>
        <w:t xml:space="preserve"> </w:t>
      </w:r>
      <w:r>
        <w:rPr>
          <w:bCs/>
          <w:b/>
        </w:rPr>
        <w:t xml:space="preserve">United Kingdom Manchester</w:t>
      </w:r>
      <w:r>
        <w:t xml:space="preserve">.</w:t>
      </w:r>
    </w:p>
    <w:p>
      <w:pPr>
        <w:pStyle w:val="BodyText"/>
      </w:pPr>
      <w:r>
        <w:rPr>
          <w:bCs/>
          <w:b/>
        </w:rPr>
        <w:t xml:space="preserve">Inclusion Criteria for the Graphic Designer:</w:t>
      </w:r>
    </w:p>
    <w:p>
      <w:pPr>
        <w:numPr>
          <w:ilvl w:val="0"/>
          <w:numId w:val="1002"/>
        </w:numPr>
        <w:pStyle w:val="Compact"/>
      </w:pPr>
      <w:r>
        <w:t xml:space="preserve">Minimum of 5 years of professional experience in visual communication.</w:t>
      </w:r>
    </w:p>
    <w:p>
      <w:pPr>
        <w:numPr>
          <w:ilvl w:val="0"/>
          <w:numId w:val="1002"/>
        </w:numPr>
        <w:pStyle w:val="Compact"/>
      </w:pPr>
      <w:r>
        <w:t xml:space="preserve">Proficiency in Adobe Creative Cloud (Illustrator, Photoshop, InDesign).</w:t>
      </w:r>
    </w:p>
    <w:p>
      <w:pPr>
        <w:numPr>
          <w:ilvl w:val="0"/>
          <w:numId w:val="1002"/>
        </w:numPr>
        <w:pStyle w:val="Compact"/>
      </w:pPr>
      <w:r>
        <w:t xml:space="preserve">Resident or working within the Greater Manchester area for at least 2 years.</w:t>
      </w:r>
    </w:p>
    <w:p>
      <w:pPr>
        <w:numPr>
          <w:ilvl w:val="0"/>
          <w:numId w:val="1002"/>
        </w:numPr>
        <w:pStyle w:val="Compact"/>
      </w:pPr>
      <w:r>
        <w:t xml:space="preserve">Experience in branding and marketing collateral design.</w:t>
      </w:r>
    </w:p>
    <w:bookmarkEnd w:id="24"/>
    <w:bookmarkStart w:id="25" w:name="materials-and-equipment"/>
    <w:p>
      <w:pPr>
        <w:pStyle w:val="Heading3"/>
      </w:pPr>
      <w:r>
        <w:t xml:space="preserve">3.3 Materials and Equipment</w:t>
      </w:r>
    </w:p>
    <w:p>
      <w:pPr>
        <w:pStyle w:val="FirstParagraph"/>
      </w:pPr>
      <w:r>
        <w:t xml:space="preserve">The following equipment will be utilized to ensure data accuracy:</w:t>
      </w:r>
    </w:p>
    <w:p>
      <w:pPr>
        <w:numPr>
          <w:ilvl w:val="0"/>
          <w:numId w:val="1003"/>
        </w:numPr>
        <w:pStyle w:val="Compact"/>
      </w:pPr>
      <w:r>
        <w:t xml:space="preserve">High-resolution eye-tracking monitor (Tobii Pro Spectrum).</w:t>
      </w:r>
    </w:p>
    <w:p>
      <w:pPr>
        <w:numPr>
          <w:ilvl w:val="0"/>
          <w:numId w:val="1003"/>
        </w:numPr>
        <w:pStyle w:val="Compact"/>
      </w:pPr>
      <w:r>
        <w:t xml:space="preserve">Screen recording software (Camtasia) to capture the</w:t>
      </w:r>
      <w:r>
        <w:t xml:space="preserve"> </w:t>
      </w:r>
      <w:r>
        <w:rPr>
          <w:bCs/>
          <w:b/>
        </w:rPr>
        <w:t xml:space="preserve">Graphic Designer</w:t>
      </w:r>
      <w:r>
        <w:t xml:space="preserve">'s workflow.</w:t>
      </w:r>
    </w:p>
    <w:p>
      <w:pPr>
        <w:numPr>
          <w:ilvl w:val="0"/>
          <w:numId w:val="1003"/>
        </w:numPr>
        <w:pStyle w:val="Compact"/>
      </w:pPr>
      <w:r>
        <w:t xml:space="preserve">Standardized design briefs tailored to a fictional Manchester-based startup.</w:t>
      </w:r>
    </w:p>
    <w:p>
      <w:pPr>
        <w:numPr>
          <w:ilvl w:val="0"/>
          <w:numId w:val="1003"/>
        </w:numPr>
        <w:pStyle w:val="Compact"/>
      </w:pPr>
      <w:r>
        <w:t xml:space="preserve">Audio recording device for "think-aloud" protocol sessions.</w:t>
      </w:r>
    </w:p>
    <w:bookmarkEnd w:id="25"/>
    <w:bookmarkEnd w:id="26"/>
    <w:bookmarkStart w:id="30" w:name="procedure"/>
    <w:p>
      <w:pPr>
        <w:pStyle w:val="Heading2"/>
      </w:pPr>
      <w:r>
        <w:t xml:space="preserve">4. Procedure</w:t>
      </w:r>
    </w:p>
    <w:p>
      <w:pPr>
        <w:pStyle w:val="FirstParagraph"/>
      </w:pPr>
      <w:r>
        <w:t xml:space="preserve">The experiment will follow a strict chronological procedure to ensure reproducibility.</w:t>
      </w:r>
    </w:p>
    <w:bookmarkStart w:id="27" w:name="phase-1-preparation-and-calibration"/>
    <w:p>
      <w:pPr>
        <w:pStyle w:val="Heading3"/>
      </w:pPr>
      <w:r>
        <w:t xml:space="preserve">Phase 1: Preparation and Calibration</w:t>
      </w:r>
    </w:p>
    <w:p>
      <w:pPr>
        <w:pStyle w:val="FirstParagraph"/>
      </w:pPr>
      <w:r>
        <w:t xml:space="preserve">Upon arrival at the studio in</w:t>
      </w:r>
      <w:r>
        <w:t xml:space="preserve"> </w:t>
      </w:r>
      <w:r>
        <w:rPr>
          <w:bCs/>
          <w:b/>
        </w:rPr>
        <w:t xml:space="preserve">United Kingdom Manchester</w:t>
      </w:r>
      <w:r>
        <w:t xml:space="preserve">, the</w:t>
      </w:r>
      <w:r>
        <w:t xml:space="preserve"> </w:t>
      </w:r>
      <w:r>
        <w:rPr>
          <w:bCs/>
          <w:b/>
        </w:rPr>
        <w:t xml:space="preserve">Graphic Designer</w:t>
      </w:r>
      <w:r>
        <w:t xml:space="preserve"> </w:t>
      </w:r>
      <w:r>
        <w:t xml:space="preserve">will sign the informed consent form, adhering to UK GDPR regulations. The eye-tracking equipment will be calibrated to the participant's gaze. The designer will be briefed on the "think-aloud" method, where they must verbalize their thought process while working.</w:t>
      </w:r>
    </w:p>
    <w:bookmarkEnd w:id="27"/>
    <w:bookmarkStart w:id="28" w:name="phase-2-the-design-task"/>
    <w:p>
      <w:pPr>
        <w:pStyle w:val="Heading3"/>
      </w:pPr>
      <w:r>
        <w:t xml:space="preserve">Phase 2: The Design Task</w:t>
      </w:r>
    </w:p>
    <w:p>
      <w:pPr>
        <w:pStyle w:val="FirstParagraph"/>
      </w:pPr>
      <w:r>
        <w:t xml:space="preserve">The</w:t>
      </w:r>
      <w:r>
        <w:t xml:space="preserve"> </w:t>
      </w:r>
      <w:r>
        <w:rPr>
          <w:bCs/>
          <w:b/>
        </w:rPr>
        <w:t xml:space="preserve">Graphic Designer</w:t>
      </w:r>
      <w:r>
        <w:t xml:space="preserve"> </w:t>
      </w:r>
      <w:r>
        <w:t xml:space="preserve">will be presented with a brief to create a logo and social media assets for a new independent coffee roaster located in Salford Quays,</w:t>
      </w:r>
      <w:r>
        <w:t xml:space="preserve"> </w:t>
      </w:r>
      <w:r>
        <w:rPr>
          <w:bCs/>
          <w:b/>
        </w:rPr>
        <w:t xml:space="preserve">United Kingdom Manchester</w:t>
      </w:r>
      <w:r>
        <w:t xml:space="preserve">. The brief will include specific constraints regarding color palette and typography to test adherence to client requirements versus creative preference.</w:t>
      </w:r>
    </w:p>
    <w:p>
      <w:pPr>
        <w:pStyle w:val="BodyText"/>
      </w:pPr>
      <w:r>
        <w:t xml:space="preserve">The task duration is capped at 90 minutes. During this time, the system will record:</w:t>
      </w:r>
    </w:p>
    <w:p>
      <w:pPr>
        <w:numPr>
          <w:ilvl w:val="0"/>
          <w:numId w:val="1004"/>
        </w:numPr>
        <w:pStyle w:val="Compact"/>
      </w:pPr>
      <w:r>
        <w:t xml:space="preserve">Areas of visual attention (fixations and saccades).</w:t>
      </w:r>
    </w:p>
    <w:p>
      <w:pPr>
        <w:numPr>
          <w:ilvl w:val="0"/>
          <w:numId w:val="1004"/>
        </w:numPr>
        <w:pStyle w:val="Compact"/>
      </w:pPr>
      <w:r>
        <w:t xml:space="preserve">Frequency of tool switching within the software.</w:t>
      </w:r>
    </w:p>
    <w:p>
      <w:pPr>
        <w:numPr>
          <w:ilvl w:val="0"/>
          <w:numId w:val="1004"/>
        </w:numPr>
        <w:pStyle w:val="Compact"/>
      </w:pPr>
      <w:r>
        <w:t xml:space="preserve">Verbalized concerns regarding cultural relevance to the Manchester audience.</w:t>
      </w:r>
    </w:p>
    <w:bookmarkEnd w:id="28"/>
    <w:bookmarkStart w:id="29" w:name="phase-3-post-task-evaluation"/>
    <w:p>
      <w:pPr>
        <w:pStyle w:val="Heading3"/>
      </w:pPr>
      <w:r>
        <w:t xml:space="preserve">Phase 3: Post-Task Evaluation</w:t>
      </w:r>
    </w:p>
    <w:p>
      <w:pPr>
        <w:pStyle w:val="FirstParagraph"/>
      </w:pPr>
      <w:r>
        <w:t xml:space="preserve">Following the design phase, the</w:t>
      </w:r>
      <w:r>
        <w:t xml:space="preserve"> </w:t>
      </w:r>
      <w:r>
        <w:rPr>
          <w:bCs/>
          <w:b/>
        </w:rPr>
        <w:t xml:space="preserve">Graphic Designer</w:t>
      </w:r>
      <w:r>
        <w:t xml:space="preserve"> </w:t>
      </w:r>
      <w:r>
        <w:t xml:space="preserve">will participate in a semi-structured interview. Questions will focus on their interpretation of the brief and how their knowledge of the</w:t>
      </w:r>
      <w:r>
        <w:t xml:space="preserve"> </w:t>
      </w:r>
      <w:r>
        <w:rPr>
          <w:bCs/>
          <w:b/>
        </w:rPr>
        <w:t xml:space="preserve">United Kingdom Manchester</w:t>
      </w:r>
      <w:r>
        <w:t xml:space="preserve"> </w:t>
      </w:r>
      <w:r>
        <w:t xml:space="preserve">market influenced their design decisions.</w:t>
      </w:r>
    </w:p>
    <w:bookmarkEnd w:id="29"/>
    <w:bookmarkEnd w:id="30"/>
    <w:bookmarkStart w:id="31" w:name="data-analysis"/>
    <w:p>
      <w:pPr>
        <w:pStyle w:val="Heading2"/>
      </w:pPr>
      <w:r>
        <w:t xml:space="preserve">5. Data Analysis</w:t>
      </w:r>
    </w:p>
    <w:p>
      <w:pPr>
        <w:pStyle w:val="FirstParagraph"/>
      </w:pPr>
      <w:r>
        <w:t xml:space="preserve">Data collected from the</w:t>
      </w:r>
      <w:r>
        <w:t xml:space="preserve"> </w:t>
      </w:r>
      <w:r>
        <w:rPr>
          <w:bCs/>
          <w:b/>
        </w:rPr>
        <w:t xml:space="preserve">Graphic Designer</w:t>
      </w:r>
      <w:r>
        <w:t xml:space="preserve"> </w:t>
      </w:r>
      <w:r>
        <w:t xml:space="preserve">will be analyzed using the following methods:</w:t>
      </w:r>
    </w:p>
    <w:p>
      <w:pPr>
        <w:numPr>
          <w:ilvl w:val="0"/>
          <w:numId w:val="1005"/>
        </w:numPr>
        <w:pStyle w:val="Compact"/>
      </w:pPr>
      <w:r>
        <w:rPr>
          <w:bCs/>
          <w:b/>
        </w:rPr>
        <w:t xml:space="preserve">Heatmap Analysis:</w:t>
      </w:r>
      <w:r>
        <w:t xml:space="preserve"> </w:t>
      </w:r>
      <w:r>
        <w:t xml:space="preserve">To visualize where the designer focused their attention during the creation process.</w:t>
      </w:r>
    </w:p>
    <w:p>
      <w:pPr>
        <w:numPr>
          <w:ilvl w:val="0"/>
          <w:numId w:val="1005"/>
        </w:numPr>
        <w:pStyle w:val="Compact"/>
      </w:pPr>
      <w:r>
        <w:rPr>
          <w:bCs/>
          <w:b/>
        </w:rPr>
        <w:t xml:space="preserve">Workflow Efficiency Metrics:</w:t>
      </w:r>
      <w:r>
        <w:t xml:space="preserve"> </w:t>
      </w:r>
      <w:r>
        <w:t xml:space="preserve">Calculating the ratio of active design time versus research or tool navigation time.</w:t>
      </w:r>
    </w:p>
    <w:p>
      <w:pPr>
        <w:numPr>
          <w:ilvl w:val="0"/>
          <w:numId w:val="1005"/>
        </w:numPr>
        <w:pStyle w:val="Compact"/>
      </w:pPr>
      <w:r>
        <w:rPr>
          <w:bCs/>
          <w:b/>
        </w:rPr>
        <w:t xml:space="preserve">Qualitative Coding:</w:t>
      </w:r>
      <w:r>
        <w:t xml:space="preserve"> </w:t>
      </w:r>
      <w:r>
        <w:t xml:space="preserve">Transcribing the "think-aloud" sessions to identify recurring themes related to local Manchester culture and design theory.</w:t>
      </w:r>
    </w:p>
    <w:bookmarkEnd w:id="31"/>
    <w:bookmarkStart w:id="32" w:name="ethical-considerations"/>
    <w:p>
      <w:pPr>
        <w:pStyle w:val="Heading2"/>
      </w:pPr>
      <w:r>
        <w:t xml:space="preserve">6. Ethical Considerations</w:t>
      </w:r>
    </w:p>
    <w:p>
      <w:pPr>
        <w:pStyle w:val="FirstParagraph"/>
      </w:pPr>
      <w:r>
        <w:t xml:space="preserve">This protocol strictly adheres to the ethical guidelines set forth by the British Psychological Society and the University of Manchester.</w:t>
      </w:r>
    </w:p>
    <w:p>
      <w:pPr>
        <w:numPr>
          <w:ilvl w:val="0"/>
          <w:numId w:val="1006"/>
        </w:numPr>
        <w:pStyle w:val="Compact"/>
      </w:pPr>
      <w:r>
        <w:rPr>
          <w:bCs/>
          <w:b/>
        </w:rPr>
        <w:t xml:space="preserve">Confidentiality:</w:t>
      </w:r>
      <w:r>
        <w:t xml:space="preserve"> </w:t>
      </w:r>
      <w:r>
        <w:t xml:space="preserve">All data regarding the</w:t>
      </w:r>
      <w:r>
        <w:t xml:space="preserve"> </w:t>
      </w:r>
      <w:r>
        <w:rPr>
          <w:bCs/>
          <w:b/>
        </w:rPr>
        <w:t xml:space="preserve">Graphic Designer</w:t>
      </w:r>
      <w:r>
        <w:t xml:space="preserve"> </w:t>
      </w:r>
      <w:r>
        <w:t xml:space="preserve">will be anonymized. The specific identity of the participant will not be disclosed in any publication.</w:t>
      </w:r>
    </w:p>
    <w:p>
      <w:pPr>
        <w:numPr>
          <w:ilvl w:val="0"/>
          <w:numId w:val="1006"/>
        </w:numPr>
        <w:pStyle w:val="Compact"/>
      </w:pPr>
      <w:r>
        <w:rPr>
          <w:bCs/>
          <w:b/>
        </w:rPr>
        <w:t xml:space="preserve">Right to Withdraw:</w:t>
      </w:r>
      <w:r>
        <w:t xml:space="preserve"> </w:t>
      </w:r>
      <w:r>
        <w:t xml:space="preserve">The participant may withdraw from the experiment at any time without penalty.</w:t>
      </w:r>
    </w:p>
    <w:p>
      <w:pPr>
        <w:numPr>
          <w:ilvl w:val="0"/>
          <w:numId w:val="1006"/>
        </w:numPr>
        <w:pStyle w:val="Compact"/>
      </w:pPr>
      <w:r>
        <w:rPr>
          <w:bCs/>
          <w:b/>
        </w:rPr>
        <w:t xml:space="preserve">Data Protection:</w:t>
      </w:r>
      <w:r>
        <w:t xml:space="preserve"> </w:t>
      </w:r>
      <w:r>
        <w:t xml:space="preserve">All digital files will be stored on encrypted servers located within the United Kingdom, complying with the Data Protection Act 2018.</w:t>
      </w:r>
    </w:p>
    <w:bookmarkEnd w:id="32"/>
    <w:bookmarkStart w:id="33" w:name="conclusion"/>
    <w:p>
      <w:pPr>
        <w:pStyle w:val="Heading2"/>
      </w:pPr>
      <w:r>
        <w:t xml:space="preserve">7. Conclusion</w:t>
      </w:r>
    </w:p>
    <w:p>
      <w:pPr>
        <w:pStyle w:val="FirstParagraph"/>
      </w:pPr>
      <w:r>
        <w:t xml:space="preserve">This Experiment Protocol provides a structured framework for investigating the professional practices of a</w:t>
      </w:r>
      <w:r>
        <w:t xml:space="preserve"> </w:t>
      </w:r>
      <w:r>
        <w:rPr>
          <w:bCs/>
          <w:b/>
        </w:rPr>
        <w:t xml:space="preserve">Graphic Designer</w:t>
      </w:r>
      <w:r>
        <w:t xml:space="preserve"> </w:t>
      </w:r>
      <w:r>
        <w:t xml:space="preserve">within the specific cultural and economic context of</w:t>
      </w:r>
      <w:r>
        <w:t xml:space="preserve"> </w:t>
      </w:r>
      <w:r>
        <w:rPr>
          <w:bCs/>
          <w:b/>
        </w:rPr>
        <w:t xml:space="preserve">United Kingdom Manchester</w:t>
      </w:r>
      <w:r>
        <w:t xml:space="preserve">. By rigorously documenting the design process, we aim to contribute valuable insights to the fields of design psychology and regional marketing strategies. The findings will help clarify how local context shapes professional visual communication.</w:t>
      </w:r>
    </w:p>
    <w:bookmarkEnd w:id="33"/>
    <w:p>
      <w:pPr>
        <w:pStyle w:val="BodyText"/>
      </w:pPr>
      <w:r>
        <w:t xml:space="preserve">Document Version 1.0 | Prepared for Academic and Professional Review | Manchester, UK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Cognitive Load and Visual Hierarchy in Manchester</dc:title>
  <dc:creator/>
  <dc:language>en</dc:language>
  <cp:keywords/>
  <dcterms:created xsi:type="dcterms:W3CDTF">2026-10-10T08:36:20Z</dcterms:created>
  <dcterms:modified xsi:type="dcterms:W3CDTF">2026-10-10T08:36:20Z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