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Workflow</w:t>
      </w:r>
      <w:r>
        <w:t xml:space="preserve"> </w:t>
      </w:r>
      <w:r>
        <w:t xml:space="preserve">Optimization</w:t>
      </w:r>
      <w:r>
        <w:t xml:space="preserve"> </w:t>
      </w:r>
      <w:r>
        <w:t xml:space="preserve">in</w:t>
      </w:r>
      <w:r>
        <w:t xml:space="preserve"> </w:t>
      </w:r>
      <w:r>
        <w:t xml:space="preserve">San</w:t>
      </w:r>
      <w:r>
        <w:t xml:space="preserve"> </w:t>
      </w:r>
      <w:r>
        <w:t xml:space="preserve">Francisco</w:t>
      </w:r>
    </w:p>
    <w:bookmarkStart w:id="30" w:name="X315f2a8b225179913b716b96f092562f4fceff3"/>
    <w:p>
      <w:pPr>
        <w:pStyle w:val="Heading1"/>
      </w:pPr>
      <w:r>
        <w:t xml:space="preserve">Experiment Protocol: Cognitive Load and Iterative Efficiency in Graphic Designer Workflows</w:t>
      </w:r>
    </w:p>
    <w:p>
      <w:pPr>
        <w:pStyle w:val="FirstParagraph"/>
      </w:pPr>
      <w:r>
        <w:rPr>
          <w:bCs/>
          <w:b/>
        </w:rPr>
        <w:t xml:space="preserve">Protocol ID:</w:t>
      </w:r>
      <w:r>
        <w:t xml:space="preserve"> </w:t>
      </w:r>
      <w:r>
        <w:t xml:space="preserve">SF-GD-2023-EXP-04</w:t>
      </w:r>
    </w:p>
    <w:p>
      <w:pPr>
        <w:pStyle w:val="BodyText"/>
      </w:pPr>
      <w:r>
        <w:rPr>
          <w:bCs/>
          <w:b/>
        </w:rPr>
        <w:t xml:space="preserve">Location:</w:t>
      </w:r>
      <w:r>
        <w:t xml:space="preserve"> </w:t>
      </w:r>
      <w:r>
        <w:t xml:space="preserve">United States, San Francisco, California</w:t>
      </w:r>
    </w:p>
    <w:p>
      <w:pPr>
        <w:pStyle w:val="BodyText"/>
      </w:pPr>
      <w:r>
        <w:rPr>
          <w:bCs/>
          <w:b/>
        </w:rPr>
        <w:t xml:space="preserve">Target Subject:</w:t>
      </w:r>
      <w:r>
        <w:t xml:space="preserve"> </w:t>
      </w:r>
      <w:r>
        <w:t xml:space="preserve">Professional Graphic Designer</w:t>
      </w:r>
    </w:p>
    <w:p>
      <w:pPr>
        <w:pStyle w:val="BodyText"/>
      </w:pPr>
      <w:r>
        <w:rPr>
          <w:bCs/>
          <w:b/>
        </w:rPr>
        <w:t xml:space="preserve">Date of Issue:</w:t>
      </w:r>
      <w:r>
        <w:t xml:space="preserve"> </w:t>
      </w:r>
      <w:r>
        <w:t xml:space="preserve">October 24,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impact of real-time collaborative feedback tools on the creative output and cognitive load of a</w:t>
      </w:r>
      <w:r>
        <w:t xml:space="preserve"> </w:t>
      </w:r>
      <w:r>
        <w:rPr>
          <w:bCs/>
          <w:b/>
        </w:rPr>
        <w:t xml:space="preserve">Graphic Designer</w:t>
      </w:r>
      <w:r>
        <w:t xml:space="preserve"> </w:t>
      </w:r>
      <w:r>
        <w:t xml:space="preserve">operating within the high-paced technological ecosystem of</w:t>
      </w:r>
      <w:r>
        <w:t xml:space="preserve"> </w:t>
      </w:r>
      <w:r>
        <w:rPr>
          <w:bCs/>
          <w:b/>
        </w:rPr>
        <w:t xml:space="preserve">United States San Francisco</w:t>
      </w:r>
      <w:r>
        <w:t xml:space="preserve">. The San Francisco Bay Area is globally recognized as a hub for digital innovation, where the role of the Graphic Designer has evolved from static layout creation to dynamic, user-centric interface design.</w:t>
      </w:r>
    </w:p>
    <w:p>
      <w:pPr>
        <w:pStyle w:val="BodyText"/>
      </w:pPr>
      <w:r>
        <w:t xml:space="preserve">The rapid iteration cycles typical of startups and tech giants in San Francisco often lead to fragmented communication channels. This experiment aims to quantify how centralized feedback platforms influence the efficiency and aesthetic quality of design deliverables compared to traditional email and asynchronous communication methods.</w:t>
      </w:r>
    </w:p>
    <w:bookmarkEnd w:id="20"/>
    <w:bookmarkStart w:id="21" w:name="objectives"/>
    <w:p>
      <w:pPr>
        <w:pStyle w:val="Heading2"/>
      </w:pPr>
      <w:r>
        <w:t xml:space="preserve">2. Objectives</w:t>
      </w:r>
    </w:p>
    <w:p>
      <w:pPr>
        <w:pStyle w:val="FirstParagraph"/>
      </w:pPr>
      <w:r>
        <w:t xml:space="preserve">The primary objective of this study is to determine if the implementation of a unified design collaboration tool reduces the time-to-completion for complex visual assets by at least 15% without compromising creative integrity. Secondary objectives include:</w:t>
      </w:r>
    </w:p>
    <w:p>
      <w:pPr>
        <w:numPr>
          <w:ilvl w:val="0"/>
          <w:numId w:val="1001"/>
        </w:numPr>
        <w:pStyle w:val="Compact"/>
      </w:pPr>
      <w:r>
        <w:t xml:space="preserve">Measuring the cognitive load experienced by the Graphic Designer during high-frequency feedback loops.</w:t>
      </w:r>
    </w:p>
    <w:p>
      <w:pPr>
        <w:numPr>
          <w:ilvl w:val="0"/>
          <w:numId w:val="1001"/>
        </w:numPr>
        <w:pStyle w:val="Compact"/>
      </w:pPr>
      <w:r>
        <w:t xml:space="preserve">Analyzing the correlation between feedback latency and design revision quality.</w:t>
      </w:r>
    </w:p>
    <w:p>
      <w:pPr>
        <w:numPr>
          <w:ilvl w:val="0"/>
          <w:numId w:val="1001"/>
        </w:numPr>
        <w:pStyle w:val="Compact"/>
      </w:pPr>
      <w:r>
        <w:t xml:space="preserve">Evaluating the adaptability of San Francisco-based design workflows to new collaborative technologies.</w:t>
      </w:r>
    </w:p>
    <w:bookmarkEnd w:id="21"/>
    <w:bookmarkStart w:id="22" w:name="subject-profile-and-selection-criteria"/>
    <w:p>
      <w:pPr>
        <w:pStyle w:val="Heading2"/>
      </w:pPr>
      <w:r>
        <w:t xml:space="preserve">3. Subject Profile and Selection Criteria</w:t>
      </w:r>
    </w:p>
    <w:p>
      <w:pPr>
        <w:pStyle w:val="FirstParagraph"/>
      </w:pPr>
      <w:r>
        <w:t xml:space="preserve">The subject of this experiment must be a professional</w:t>
      </w:r>
      <w:r>
        <w:t xml:space="preserve"> </w:t>
      </w:r>
      <w:r>
        <w:rPr>
          <w:bCs/>
          <w:b/>
        </w:rPr>
        <w:t xml:space="preserve">Graphic Designer</w:t>
      </w:r>
      <w:r>
        <w:t xml:space="preserve"> </w:t>
      </w:r>
      <w:r>
        <w:t xml:space="preserve">currently residing and working in</w:t>
      </w:r>
      <w:r>
        <w:t xml:space="preserve"> </w:t>
      </w:r>
      <w:r>
        <w:rPr>
          <w:bCs/>
          <w:b/>
        </w:rPr>
        <w:t xml:space="preserve">United States San Francisco</w:t>
      </w:r>
      <w:r>
        <w:t xml:space="preserve">. The selection criteria are strict to ensure data relevance to the local market conditions:</w:t>
      </w:r>
    </w:p>
    <w:p>
      <w:pPr>
        <w:numPr>
          <w:ilvl w:val="0"/>
          <w:numId w:val="1002"/>
        </w:numPr>
        <w:pStyle w:val="Compact"/>
      </w:pPr>
      <w:r>
        <w:rPr>
          <w:bCs/>
          <w:b/>
        </w:rPr>
        <w:t xml:space="preserve">Experience:</w:t>
      </w:r>
      <w:r>
        <w:t xml:space="preserve"> </w:t>
      </w:r>
      <w:r>
        <w:t xml:space="preserve">Minimum of 5 years of professional experience in digital design, branding, or UI/UX.</w:t>
      </w:r>
    </w:p>
    <w:p>
      <w:pPr>
        <w:numPr>
          <w:ilvl w:val="0"/>
          <w:numId w:val="1002"/>
        </w:numPr>
        <w:pStyle w:val="Compact"/>
      </w:pPr>
      <w:r>
        <w:rPr>
          <w:bCs/>
          <w:b/>
        </w:rPr>
        <w:t xml:space="preserve">Location:</w:t>
      </w:r>
      <w:r>
        <w:t xml:space="preserve"> </w:t>
      </w:r>
      <w:r>
        <w:t xml:space="preserve">Must be based in San Francisco to account for local time zones, cultural design trends, and the specific fast-paced work culture of the region.</w:t>
      </w:r>
    </w:p>
    <w:p>
      <w:pPr>
        <w:numPr>
          <w:ilvl w:val="0"/>
          <w:numId w:val="1002"/>
        </w:numPr>
        <w:pStyle w:val="Compact"/>
      </w:pPr>
      <w:r>
        <w:rPr>
          <w:bCs/>
          <w:b/>
        </w:rPr>
        <w:t xml:space="preserve">Software Proficiency:</w:t>
      </w:r>
      <w:r>
        <w:t xml:space="preserve"> </w:t>
      </w:r>
      <w:r>
        <w:t xml:space="preserve">Expert-level proficiency in Adobe Creative Cloud (Photoshop, Illustrator, InDesign) and Figma.</w:t>
      </w:r>
    </w:p>
    <w:p>
      <w:pPr>
        <w:numPr>
          <w:ilvl w:val="0"/>
          <w:numId w:val="1002"/>
        </w:numPr>
        <w:pStyle w:val="Compact"/>
      </w:pPr>
      <w:r>
        <w:rPr>
          <w:bCs/>
          <w:b/>
        </w:rPr>
        <w:t xml:space="preserve">Health:</w:t>
      </w:r>
      <w:r>
        <w:t xml:space="preserve"> </w:t>
      </w:r>
      <w:r>
        <w:t xml:space="preserve">No reported visual impairments or conditions that would affect screen-based work performance.</w:t>
      </w:r>
    </w:p>
    <w:bookmarkEnd w:id="22"/>
    <w:bookmarkStart w:id="25" w:name="experimental-design"/>
    <w:p>
      <w:pPr>
        <w:pStyle w:val="Heading2"/>
      </w:pPr>
      <w:r>
        <w:t xml:space="preserve">4. Experimental Design</w:t>
      </w:r>
    </w:p>
    <w:p>
      <w:pPr>
        <w:pStyle w:val="FirstParagraph"/>
      </w:pPr>
      <w:r>
        <w:t xml:space="preserve">This study utilizes a within-subjects experimental design. The Graphic Designer will complete two distinct phases of identical design tasks. The tasks will involve creating a comprehensive brand identity package for a fictional San Francisco-based fintech startup.</w:t>
      </w:r>
    </w:p>
    <w:bookmarkStart w:id="23" w:name="X0b27f3f3754a764b03eddcc1036983aa61fc83e"/>
    <w:p>
      <w:pPr>
        <w:pStyle w:val="Heading3"/>
      </w:pPr>
      <w:r>
        <w:t xml:space="preserve">4.1 Phase A: Control Group (Traditional Workflow)</w:t>
      </w:r>
    </w:p>
    <w:p>
      <w:pPr>
        <w:pStyle w:val="FirstParagraph"/>
      </w:pPr>
      <w:r>
        <w:t xml:space="preserve">In this phase, the Graphic Designer will work using traditional communication methods prevalent in older corporate structures. Feedback will be provided via email attachments and scheduled Zoom calls. The designer must manage version control manually.</w:t>
      </w:r>
    </w:p>
    <w:bookmarkEnd w:id="23"/>
    <w:bookmarkStart w:id="24" w:name="X587f0942532858114b7ab28b873354328c32fca"/>
    <w:p>
      <w:pPr>
        <w:pStyle w:val="Heading3"/>
      </w:pPr>
      <w:r>
        <w:t xml:space="preserve">4.2 Phase B: Experimental Group (Integrated Workflow)</w:t>
      </w:r>
    </w:p>
    <w:p>
      <w:pPr>
        <w:pStyle w:val="FirstParagraph"/>
      </w:pPr>
      <w:r>
        <w:t xml:space="preserve">In this phase, the Graphic Designer will utilize a modern, integrated collaboration platform (e.g., Figma with real-time commenting). Feedback will be provided directly on the canvas in real-time. Version history will be automated.</w:t>
      </w:r>
    </w:p>
    <w:bookmarkEnd w:id="24"/>
    <w:bookmarkEnd w:id="25"/>
    <w:bookmarkStart w:id="26" w:name="procedure"/>
    <w:p>
      <w:pPr>
        <w:pStyle w:val="Heading2"/>
      </w:pPr>
      <w:r>
        <w:t xml:space="preserve">5. Procedure</w:t>
      </w:r>
    </w:p>
    <w:p>
      <w:pPr>
        <w:pStyle w:val="FirstParagraph"/>
      </w:pPr>
      <w:r>
        <w:t xml:space="preserve">The experiment will take place over a period of four weeks in a controlled office environment located in the SoMa district of</w:t>
      </w:r>
      <w:r>
        <w:t xml:space="preserve"> </w:t>
      </w:r>
      <w:r>
        <w:rPr>
          <w:bCs/>
          <w:b/>
        </w:rPr>
        <w:t xml:space="preserve">United States San Francisco</w:t>
      </w:r>
      <w:r>
        <w:t xml:space="preserve">.</w:t>
      </w:r>
    </w:p>
    <w:p>
      <w:pPr>
        <w:numPr>
          <w:ilvl w:val="0"/>
          <w:numId w:val="1003"/>
        </w:numPr>
        <w:pStyle w:val="Compact"/>
      </w:pPr>
      <w:r>
        <w:rPr>
          <w:bCs/>
          <w:b/>
        </w:rPr>
        <w:t xml:space="preserve">Onboarding:</w:t>
      </w:r>
      <w:r>
        <w:t xml:space="preserve"> </w:t>
      </w:r>
      <w:r>
        <w:t xml:space="preserve">The Graphic Designer will sign the informed consent form and undergo a brief calibration session to ensure familiarity with the software tools.</w:t>
      </w:r>
    </w:p>
    <w:p>
      <w:pPr>
        <w:numPr>
          <w:ilvl w:val="0"/>
          <w:numId w:val="1003"/>
        </w:numPr>
        <w:pStyle w:val="Compact"/>
      </w:pPr>
      <w:r>
        <w:rPr>
          <w:bCs/>
          <w:b/>
        </w:rPr>
        <w:t xml:space="preserve">Task Assignment:</w:t>
      </w:r>
      <w:r>
        <w:t xml:space="preserve"> </w:t>
      </w:r>
      <w:r>
        <w:t xml:space="preserve">The designer will be given the creative brief for the fintech startup. The brief emphasizes modern, minimalist aesthetics typical of the San Francisco tech scene.</w:t>
      </w:r>
    </w:p>
    <w:p>
      <w:pPr>
        <w:numPr>
          <w:ilvl w:val="0"/>
          <w:numId w:val="1003"/>
        </w:numPr>
        <w:pStyle w:val="Compact"/>
      </w:pPr>
      <w:r>
        <w:rPr>
          <w:bCs/>
          <w:b/>
        </w:rPr>
        <w:t xml:space="preserve">Execution (Phase A):</w:t>
      </w:r>
      <w:r>
        <w:t xml:space="preserve"> </w:t>
      </w:r>
      <w:r>
        <w:t xml:space="preserve">The designer completes the project using the Control Workflow. Researchers will log the time spent on revisions and the number of email exchanges.</w:t>
      </w:r>
    </w:p>
    <w:p>
      <w:pPr>
        <w:numPr>
          <w:ilvl w:val="0"/>
          <w:numId w:val="1003"/>
        </w:numPr>
        <w:pStyle w:val="Compact"/>
      </w:pPr>
      <w:r>
        <w:rPr>
          <w:bCs/>
          <w:b/>
        </w:rPr>
        <w:t xml:space="preserve">Rest Period:</w:t>
      </w:r>
      <w:r>
        <w:t xml:space="preserve"> </w:t>
      </w:r>
      <w:r>
        <w:t xml:space="preserve">A 48-hour break is mandated to prevent fatigue bias.</w:t>
      </w:r>
    </w:p>
    <w:p>
      <w:pPr>
        <w:numPr>
          <w:ilvl w:val="0"/>
          <w:numId w:val="1003"/>
        </w:numPr>
        <w:pStyle w:val="Compact"/>
      </w:pPr>
      <w:r>
        <w:rPr>
          <w:bCs/>
          <w:b/>
        </w:rPr>
        <w:t xml:space="preserve">Execution (Phase B):</w:t>
      </w:r>
      <w:r>
        <w:t xml:space="preserve"> </w:t>
      </w:r>
      <w:r>
        <w:t xml:space="preserve">The designer completes the identical project using the Experimental Workflow. Real-time interaction metrics will be captured.</w:t>
      </w:r>
    </w:p>
    <w:p>
      <w:pPr>
        <w:numPr>
          <w:ilvl w:val="0"/>
          <w:numId w:val="1003"/>
        </w:numPr>
        <w:pStyle w:val="Compact"/>
      </w:pPr>
      <w:r>
        <w:rPr>
          <w:bCs/>
          <w:b/>
        </w:rPr>
        <w:t xml:space="preserve">Post-Experiment Survey:</w:t>
      </w:r>
      <w:r>
        <w:t xml:space="preserve"> </w:t>
      </w:r>
      <w:r>
        <w:t xml:space="preserve">The designer will complete a NASA-TLX (Task Load Index) survey to report subjective cognitive load.</w:t>
      </w:r>
    </w:p>
    <w:bookmarkEnd w:id="26"/>
    <w:bookmarkStart w:id="27" w:name="data-collection-and-metrics"/>
    <w:p>
      <w:pPr>
        <w:pStyle w:val="Heading2"/>
      </w:pPr>
      <w:r>
        <w:t xml:space="preserve">6. Data Collection and Metrics</w:t>
      </w:r>
    </w:p>
    <w:p>
      <w:pPr>
        <w:pStyle w:val="FirstParagraph"/>
      </w:pPr>
      <w:r>
        <w:t xml:space="preserve">Data will be collected quantitatively and qualitatively. The following metrics are critical for analysis: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Measurement Tool</w:t>
            </w:r>
          </w:p>
        </w:tc>
      </w:tr>
      <w:tr>
        <w:tc>
          <w:tcPr/>
          <w:p>
            <w:pPr>
              <w:pStyle w:val="Compact"/>
              <w:jc w:val="left"/>
            </w:pPr>
            <w:r>
              <w:t xml:space="preserve">Time Efficiency</w:t>
            </w:r>
          </w:p>
        </w:tc>
        <w:tc>
          <w:tcPr/>
          <w:p>
            <w:pPr>
              <w:pStyle w:val="Compact"/>
              <w:jc w:val="left"/>
            </w:pPr>
            <w:r>
              <w:t xml:space="preserve">Total hours from brief receipt to final approval.</w:t>
            </w:r>
          </w:p>
        </w:tc>
        <w:tc>
          <w:tcPr/>
          <w:p>
            <w:pPr>
              <w:pStyle w:val="Compact"/>
              <w:jc w:val="left"/>
            </w:pPr>
            <w:r>
              <w:t xml:space="preserve">Time-tracking software</w:t>
            </w:r>
          </w:p>
        </w:tc>
      </w:tr>
      <w:tr>
        <w:tc>
          <w:tcPr/>
          <w:p>
            <w:pPr>
              <w:pStyle w:val="Compact"/>
              <w:jc w:val="left"/>
            </w:pPr>
            <w:r>
              <w:t xml:space="preserve">Revision Count</w:t>
            </w:r>
          </w:p>
        </w:tc>
        <w:tc>
          <w:tcPr/>
          <w:p>
            <w:pPr>
              <w:pStyle w:val="Compact"/>
              <w:jc w:val="left"/>
            </w:pPr>
            <w:r>
              <w:t xml:space="preserve">Number of major and minor iterations required.</w:t>
            </w:r>
          </w:p>
        </w:tc>
        <w:tc>
          <w:tcPr/>
          <w:p>
            <w:pPr>
              <w:pStyle w:val="Compact"/>
              <w:jc w:val="left"/>
            </w:pPr>
            <w:r>
              <w:t xml:space="preserve">Version history logs</w:t>
            </w:r>
          </w:p>
        </w:tc>
      </w:tr>
      <w:tr>
        <w:tc>
          <w:tcPr/>
          <w:p>
            <w:pPr>
              <w:pStyle w:val="Compact"/>
              <w:jc w:val="left"/>
            </w:pPr>
            <w:r>
              <w:t xml:space="preserve">Cognitive Load</w:t>
            </w:r>
          </w:p>
        </w:tc>
        <w:tc>
          <w:tcPr/>
          <w:p>
            <w:pPr>
              <w:pStyle w:val="Compact"/>
              <w:jc w:val="left"/>
            </w:pPr>
            <w:r>
              <w:t xml:space="preserve">Subjective mental effort reported by the Graphic Designer.</w:t>
            </w:r>
          </w:p>
        </w:tc>
        <w:tc>
          <w:tcPr/>
          <w:p>
            <w:pPr>
              <w:pStyle w:val="Compact"/>
              <w:jc w:val="left"/>
            </w:pPr>
            <w:r>
              <w:t xml:space="preserve">NASA-TLX Questionnaire</w:t>
            </w:r>
          </w:p>
        </w:tc>
      </w:tr>
      <w:tr>
        <w:tc>
          <w:tcPr/>
          <w:p>
            <w:pPr>
              <w:pStyle w:val="Compact"/>
              <w:jc w:val="left"/>
            </w:pPr>
            <w:r>
              <w:t xml:space="preserve">Design Quality</w:t>
            </w:r>
          </w:p>
        </w:tc>
        <w:tc>
          <w:tcPr/>
          <w:p>
            <w:pPr>
              <w:pStyle w:val="Compact"/>
              <w:jc w:val="left"/>
            </w:pPr>
            <w:r>
              <w:t xml:space="preserve">Expert rating of the final visual assets.</w:t>
            </w:r>
          </w:p>
        </w:tc>
        <w:tc>
          <w:tcPr/>
          <w:p>
            <w:pPr>
              <w:pStyle w:val="Compact"/>
              <w:jc w:val="left"/>
            </w:pPr>
            <w:r>
              <w:t xml:space="preserve">Blind peer review by 3 senior designers</w:t>
            </w:r>
          </w:p>
        </w:tc>
      </w:tr>
    </w:tbl>
    <w:bookmarkEnd w:id="27"/>
    <w:bookmarkStart w:id="28" w:name="ethical-considerations"/>
    <w:p>
      <w:pPr>
        <w:pStyle w:val="Heading2"/>
      </w:pPr>
      <w:r>
        <w:t xml:space="preserve">7. Ethical Considerations</w:t>
      </w:r>
    </w:p>
    <w:p>
      <w:pPr>
        <w:pStyle w:val="FirstParagraph"/>
      </w:pPr>
      <w:r>
        <w:t xml:space="preserve">This experiment adheres to the ethical guidelines for research involving human subjects. The Graphic Designer's intellectual property rights regarding the created assets will be transferred to the research institution. All personal data collected will be anonymized and stored securely in compliance with California Consumer Privacy Act (CCPA) regulations. The subject has the right to withdraw from the experiment at any time without penalty.</w:t>
      </w:r>
    </w:p>
    <w:bookmarkEnd w:id="28"/>
    <w:bookmarkStart w:id="29" w:name="conclusion-and-expected-outcomes"/>
    <w:p>
      <w:pPr>
        <w:pStyle w:val="Heading2"/>
      </w:pPr>
      <w:r>
        <w:t xml:space="preserve">8. Conclusion and Expected Outcomes</w:t>
      </w:r>
    </w:p>
    <w:p>
      <w:pPr>
        <w:pStyle w:val="FirstParagraph"/>
      </w:pPr>
      <w:r>
        <w:t xml:space="preserve">By executing this Experiment Protocol, we anticipate gaining significant insights into optimizing the workflow of a</w:t>
      </w:r>
      <w:r>
        <w:t xml:space="preserve"> </w:t>
      </w:r>
      <w:r>
        <w:rPr>
          <w:bCs/>
          <w:b/>
        </w:rPr>
        <w:t xml:space="preserve">Graphic Designer</w:t>
      </w:r>
      <w:r>
        <w:t xml:space="preserve"> </w:t>
      </w:r>
      <w:r>
        <w:t xml:space="preserve">in</w:t>
      </w:r>
      <w:r>
        <w:t xml:space="preserve"> </w:t>
      </w:r>
      <w:r>
        <w:rPr>
          <w:bCs/>
          <w:b/>
        </w:rPr>
        <w:t xml:space="preserve">United States San Francisco</w:t>
      </w:r>
      <w:r>
        <w:t xml:space="preserve">. We hypothesize that the integrated workflow will significantly reduce administrative overhead, allowing the designer to focus more on creative problem-solving. This data will be instrumental in shaping future design team structures in the competitive San Francisco market.</w:t>
      </w:r>
    </w:p>
    <w:p>
      <w:pPr>
        <w:pStyle w:val="BodyText"/>
      </w:pPr>
      <w:r>
        <w:t xml:space="preserve">Document generated for internal research purposes only.</w:t>
      </w:r>
      <w:r>
        <w:br/>
      </w:r>
      <w:r>
        <w:t xml:space="preserve">© 2023 San Francisco Design Research Initiative.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Workflow Optimization in San Francisco</dc:title>
  <dc:creator/>
  <dc:language>en</dc:language>
  <cp:keywords/>
  <dcterms:created xsi:type="dcterms:W3CDTF">2026-10-10T01:57:18Z</dcterms:created>
  <dcterms:modified xsi:type="dcterms:W3CDTF">2026-10-10T01:57:18Z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