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Assessment</w:t>
      </w:r>
      <w:r>
        <w:t xml:space="preserve"> </w:t>
      </w:r>
      <w:r>
        <w:t xml:space="preserve">in</w:t>
      </w:r>
      <w:r>
        <w:t xml:space="preserve"> </w:t>
      </w:r>
      <w:r>
        <w:t xml:space="preserve">Tashkent,</w:t>
      </w:r>
      <w:r>
        <w:t xml:space="preserve"> </w:t>
      </w:r>
      <w:r>
        <w:t xml:space="preserve">Uzbekistan</w:t>
      </w:r>
    </w:p>
    <w:bookmarkStart w:id="29" w:name="X856756d5cd058c01bc9af32f09655357e85e89e"/>
    <w:p>
      <w:pPr>
        <w:pStyle w:val="Heading1"/>
      </w:pPr>
      <w:r>
        <w:t xml:space="preserve">Experiment Protocol: Graphic Designer Competency Assessment</w:t>
      </w:r>
    </w:p>
    <w:p>
      <w:pPr>
        <w:pStyle w:val="FirstParagraph"/>
      </w:pPr>
      <w:r>
        <w:rPr>
          <w:bCs/>
          <w:b/>
        </w:rPr>
        <w:t xml:space="preserve">Protocol ID:</w:t>
      </w:r>
      <w:r>
        <w:t xml:space="preserve"> </w:t>
      </w:r>
      <w:r>
        <w:t xml:space="preserve">GP-TSK-2023-001</w:t>
      </w:r>
    </w:p>
    <w:p>
      <w:pPr>
        <w:pStyle w:val="BodyText"/>
      </w:pPr>
      <w:r>
        <w:rPr>
          <w:bCs/>
          <w:b/>
        </w:rPr>
        <w:t xml:space="preserve">Location:</w:t>
      </w:r>
      <w:r>
        <w:t xml:space="preserve"> </w:t>
      </w:r>
      <w:r>
        <w:t xml:space="preserve">Tashkent, Uzbekistan</w:t>
      </w:r>
    </w:p>
    <w:p>
      <w:pPr>
        <w:pStyle w:val="BodyText"/>
      </w:pPr>
      <w:r>
        <w:rPr>
          <w:bCs/>
          <w:b/>
        </w:rPr>
        <w:t xml:space="preserve">Target Role:</w:t>
      </w:r>
      <w:r>
        <w:t xml:space="preserve"> </w:t>
      </w:r>
      <w:r>
        <w:t xml:space="preserve">Graphic Designer</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 for evaluating the professional competencies of candidates applying for the position of</w:t>
      </w:r>
      <w:r>
        <w:t xml:space="preserve"> </w:t>
      </w:r>
      <w:r>
        <w:rPr>
          <w:bCs/>
          <w:b/>
        </w:rPr>
        <w:t xml:space="preserve">Graphic Designer</w:t>
      </w:r>
      <w:r>
        <w:t xml:space="preserve"> </w:t>
      </w:r>
      <w:r>
        <w:t xml:space="preserve">within the rapidly evolving creative sector of</w:t>
      </w:r>
      <w:r>
        <w:t xml:space="preserve"> </w:t>
      </w:r>
      <w:r>
        <w:rPr>
          <w:bCs/>
          <w:b/>
        </w:rPr>
        <w:t xml:space="preserve">Tashkent, Uzbekistan</w:t>
      </w:r>
      <w:r>
        <w:t xml:space="preserve">. As the capital city of Uzbekistan undergoes significant digital transformation and urban modernization, the demand for high-quality visual communication has surged. This protocol aims to identify designers who not only possess technical proficiency but also demonstrate a deep understanding of the local cultural context, linguistic nuances, and the specific aesthetic preferences of the Uzbek market.</w:t>
      </w:r>
    </w:p>
    <w:p>
      <w:pPr>
        <w:pStyle w:val="BodyText"/>
      </w:pPr>
      <w:r>
        <w:t xml:space="preserve">The primary objective of this experiment is to measure the candidate's ability to synthesize modern design trends with traditional Uzbek motifs, ensuring that the final output is globally competitive yet locally resonant.</w:t>
      </w:r>
    </w:p>
    <w:bookmarkEnd w:id="20"/>
    <w:bookmarkStart w:id="21" w:name="scope-and-context"/>
    <w:p>
      <w:pPr>
        <w:pStyle w:val="Heading2"/>
      </w:pPr>
      <w:r>
        <w:t xml:space="preserve">2. Scope and Context</w:t>
      </w:r>
    </w:p>
    <w:p>
      <w:pPr>
        <w:pStyle w:val="FirstParagraph"/>
      </w:pPr>
      <w:r>
        <w:t xml:space="preserve">The scope of this assessment is limited to the metropolitan area of Tashkent. The experiment acknowledges the unique environment of Uzbekistan's capital, where a blend of Soviet-era infrastructure, traditional Islamic architecture, and futuristic skyscrapers creates a distinct visual landscape. The</w:t>
      </w:r>
      <w:r>
        <w:t xml:space="preserve"> </w:t>
      </w:r>
      <w:r>
        <w:rPr>
          <w:bCs/>
          <w:b/>
        </w:rPr>
        <w:t xml:space="preserve">Graphic Designer</w:t>
      </w:r>
      <w:r>
        <w:t xml:space="preserve"> </w:t>
      </w:r>
      <w:r>
        <w:t xml:space="preserve">must navigate this complexity.</w:t>
      </w:r>
    </w:p>
    <w:p>
      <w:pPr>
        <w:pStyle w:val="BodyText"/>
      </w:pPr>
      <w:r>
        <w:t xml:space="preserve">The protocol covers three main areas of evaluation:</w:t>
      </w:r>
    </w:p>
    <w:p>
      <w:pPr>
        <w:numPr>
          <w:ilvl w:val="0"/>
          <w:numId w:val="1001"/>
        </w:numPr>
        <w:pStyle w:val="Compact"/>
      </w:pPr>
      <w:r>
        <w:rPr>
          <w:bCs/>
          <w:b/>
        </w:rPr>
        <w:t xml:space="preserve">Technical Proficiency:</w:t>
      </w:r>
      <w:r>
        <w:t xml:space="preserve"> </w:t>
      </w:r>
      <w:r>
        <w:t xml:space="preserve">Mastery of industry-standard software (Adobe Creative Suite, Figma, etc.).</w:t>
      </w:r>
    </w:p>
    <w:p>
      <w:pPr>
        <w:numPr>
          <w:ilvl w:val="0"/>
          <w:numId w:val="1001"/>
        </w:numPr>
        <w:pStyle w:val="Compact"/>
      </w:pPr>
      <w:r>
        <w:rPr>
          <w:bCs/>
          <w:b/>
        </w:rPr>
        <w:t xml:space="preserve">Cultural Adaptability:</w:t>
      </w:r>
      <w:r>
        <w:t xml:space="preserve"> </w:t>
      </w:r>
      <w:r>
        <w:t xml:space="preserve">Ability to incorporate Uzbek patterns (such as</w:t>
      </w:r>
      <w:r>
        <w:t xml:space="preserve"> </w:t>
      </w:r>
      <w:r>
        <w:rPr>
          <w:iCs/>
          <w:i/>
        </w:rPr>
        <w:t xml:space="preserve">Atlas</w:t>
      </w:r>
      <w:r>
        <w:t xml:space="preserve"> </w:t>
      </w:r>
      <w:r>
        <w:t xml:space="preserve">or</w:t>
      </w:r>
      <w:r>
        <w:t xml:space="preserve"> </w:t>
      </w:r>
      <w:r>
        <w:rPr>
          <w:iCs/>
          <w:i/>
        </w:rPr>
        <w:t xml:space="preserve">Suzani</w:t>
      </w:r>
      <w:r>
        <w:t xml:space="preserve"> </w:t>
      </w:r>
      <w:r>
        <w:t xml:space="preserve">motifs) and respect local color symbolism.</w:t>
      </w:r>
    </w:p>
    <w:p>
      <w:pPr>
        <w:numPr>
          <w:ilvl w:val="0"/>
          <w:numId w:val="1001"/>
        </w:numPr>
        <w:pStyle w:val="Compact"/>
      </w:pPr>
      <w:r>
        <w:rPr>
          <w:bCs/>
          <w:b/>
        </w:rPr>
        <w:t xml:space="preserve">Linguistic Competence:</w:t>
      </w:r>
      <w:r>
        <w:t xml:space="preserve"> </w:t>
      </w:r>
      <w:r>
        <w:t xml:space="preserve">Proficiency in handling typography for both Cyrillic and Latin scripts, as Uzbekistan is currently transitioning its official alphabet.</w:t>
      </w:r>
    </w:p>
    <w:bookmarkEnd w:id="21"/>
    <w:bookmarkStart w:id="25" w:name="methodology"/>
    <w:p>
      <w:pPr>
        <w:pStyle w:val="Heading2"/>
      </w:pPr>
      <w:r>
        <w:t xml:space="preserve">3. Methodology</w:t>
      </w:r>
    </w:p>
    <w:p>
      <w:pPr>
        <w:pStyle w:val="FirstParagraph"/>
      </w:pPr>
      <w:r>
        <w:t xml:space="preserve">The experiment will be conducted in three distinct phases. Each phase is designed to stress-test different aspects of the</w:t>
      </w:r>
      <w:r>
        <w:t xml:space="preserve"> </w:t>
      </w:r>
      <w:r>
        <w:rPr>
          <w:bCs/>
          <w:b/>
        </w:rPr>
        <w:t xml:space="preserve">Graphic Designer</w:t>
      </w:r>
      <w:r>
        <w:t xml:space="preserve">'s skillset within the context of</w:t>
      </w:r>
      <w:r>
        <w:t xml:space="preserve"> </w:t>
      </w:r>
      <w:r>
        <w:rPr>
          <w:bCs/>
          <w:b/>
        </w:rPr>
        <w:t xml:space="preserve">Tashkent</w:t>
      </w:r>
      <w:r>
        <w:t xml:space="preserve">.</w:t>
      </w:r>
    </w:p>
    <w:bookmarkStart w:id="22" w:name="phase-1-theoretical-assessment"/>
    <w:p>
      <w:pPr>
        <w:pStyle w:val="Heading3"/>
      </w:pPr>
      <w:r>
        <w:t xml:space="preserve">Phase 1: Theoretical Assessment</w:t>
      </w:r>
    </w:p>
    <w:p>
      <w:pPr>
        <w:pStyle w:val="FirstParagraph"/>
      </w:pPr>
      <w:r>
        <w:t xml:space="preserve">Candidates will complete a written test focusing on design theory and local market knowledge. Questions will address the history of Uzbek art, the psychology of color in Central Asian culture, and the legal requirements for advertising in Uzbekistan. This ensures the designer understands the regulatory and cultural framework of Tashkent.</w:t>
      </w:r>
    </w:p>
    <w:bookmarkEnd w:id="22"/>
    <w:bookmarkStart w:id="23" w:name="phase-2-practical-design-challenge"/>
    <w:p>
      <w:pPr>
        <w:pStyle w:val="Heading3"/>
      </w:pPr>
      <w:r>
        <w:t xml:space="preserve">Phase 2: Practical Design Challenge</w:t>
      </w:r>
    </w:p>
    <w:p>
      <w:pPr>
        <w:pStyle w:val="FirstParagraph"/>
      </w:pPr>
      <w:r>
        <w:t xml:space="preserve">This is the core of the experiment. The</w:t>
      </w:r>
      <w:r>
        <w:t xml:space="preserve"> </w:t>
      </w:r>
      <w:r>
        <w:rPr>
          <w:bCs/>
          <w:b/>
        </w:rPr>
        <w:t xml:space="preserve">Graphic Designer</w:t>
      </w:r>
      <w:r>
        <w:t xml:space="preserve"> </w:t>
      </w:r>
      <w:r>
        <w:t xml:space="preserve">will be given a brief to create a branding identity for a fictional startup based in Tashkent. The brief will require the creation of a logo, social media assets, and a print flyer.</w:t>
      </w:r>
    </w:p>
    <w:p>
      <w:pPr>
        <w:pStyle w:val="BodyText"/>
      </w:pPr>
      <w:r>
        <w:rPr>
          <w:bCs/>
          <w:b/>
        </w:rPr>
        <w:t xml:space="preserve">Specific Constraints:</w:t>
      </w:r>
    </w:p>
    <w:p>
      <w:pPr>
        <w:numPr>
          <w:ilvl w:val="0"/>
          <w:numId w:val="1002"/>
        </w:numPr>
        <w:pStyle w:val="Compact"/>
      </w:pPr>
      <w:r>
        <w:t xml:space="preserve">The design must appeal to the youth demographic of Tashkent.</w:t>
      </w:r>
    </w:p>
    <w:p>
      <w:pPr>
        <w:numPr>
          <w:ilvl w:val="0"/>
          <w:numId w:val="1002"/>
        </w:numPr>
        <w:pStyle w:val="Compact"/>
      </w:pPr>
      <w:r>
        <w:t xml:space="preserve">The candidate must demonstrate the ability to work with bilingual text (Uzbek/Russian or Uzbek/English).</w:t>
      </w:r>
    </w:p>
    <w:p>
      <w:pPr>
        <w:numPr>
          <w:ilvl w:val="0"/>
          <w:numId w:val="1002"/>
        </w:numPr>
        <w:pStyle w:val="Compact"/>
      </w:pPr>
      <w:r>
        <w:t xml:space="preserve">The use of traditional Uzbek geometric patterns must be modernized, avoiding clichés.</w:t>
      </w:r>
    </w:p>
    <w:bookmarkEnd w:id="23"/>
    <w:bookmarkStart w:id="24" w:name="phase-3-presentation-and-defense"/>
    <w:p>
      <w:pPr>
        <w:pStyle w:val="Heading3"/>
      </w:pPr>
      <w:r>
        <w:t xml:space="preserve">Phase 3: Presentation and Defense</w:t>
      </w:r>
    </w:p>
    <w:p>
      <w:pPr>
        <w:pStyle w:val="FirstParagraph"/>
      </w:pPr>
      <w:r>
        <w:t xml:space="preserve">Candidates will present their work to a panel of local experts. They must articulate their design decisions, explaining how their work fits the visual identity of</w:t>
      </w:r>
      <w:r>
        <w:t xml:space="preserve"> </w:t>
      </w:r>
      <w:r>
        <w:rPr>
          <w:bCs/>
          <w:b/>
        </w:rPr>
        <w:t xml:space="preserve">Tashkent</w:t>
      </w:r>
      <w:r>
        <w:t xml:space="preserve">. This phase evaluates communication skills and the ability to justify creative choices to stakeholders.</w:t>
      </w:r>
    </w:p>
    <w:bookmarkEnd w:id="24"/>
    <w:bookmarkEnd w:id="25"/>
    <w:bookmarkStart w:id="26" w:name="evaluation-criteria"/>
    <w:p>
      <w:pPr>
        <w:pStyle w:val="Heading2"/>
      </w:pPr>
      <w:r>
        <w:t xml:space="preserve">4. Evaluation Criteria</w:t>
      </w:r>
    </w:p>
    <w:p>
      <w:pPr>
        <w:pStyle w:val="FirstParagraph"/>
      </w:pPr>
      <w:r>
        <w:t xml:space="preserve">The performance of the</w:t>
      </w:r>
      <w:r>
        <w:t xml:space="preserve"> </w:t>
      </w:r>
      <w:r>
        <w:rPr>
          <w:bCs/>
          <w:b/>
        </w:rPr>
        <w:t xml:space="preserve">Graphic Designer</w:t>
      </w:r>
      <w:r>
        <w:t xml:space="preserve"> </w:t>
      </w:r>
      <w:r>
        <w:t xml:space="preserve">will be scored based on the following weighted criteria:</w:t>
      </w:r>
    </w:p>
    <w:p>
      <w:pPr>
        <w:numPr>
          <w:ilvl w:val="0"/>
          <w:numId w:val="1003"/>
        </w:numPr>
        <w:pStyle w:val="Compact"/>
      </w:pPr>
      <w:r>
        <w:rPr>
          <w:bCs/>
          <w:b/>
        </w:rPr>
        <w:t xml:space="preserve">Cultural Relevance (30%):</w:t>
      </w:r>
      <w:r>
        <w:t xml:space="preserve"> </w:t>
      </w:r>
      <w:r>
        <w:t xml:space="preserve">Does the design respect and enhance the cultural identity of Uzbekistan? Is it appropriate for the Tashkent market?</w:t>
      </w:r>
    </w:p>
    <w:p>
      <w:pPr>
        <w:numPr>
          <w:ilvl w:val="0"/>
          <w:numId w:val="1003"/>
        </w:numPr>
        <w:pStyle w:val="Compact"/>
      </w:pPr>
      <w:r>
        <w:rPr>
          <w:bCs/>
          <w:b/>
        </w:rPr>
        <w:t xml:space="preserve">Technical Execution (30%):</w:t>
      </w:r>
      <w:r>
        <w:t xml:space="preserve"> </w:t>
      </w:r>
      <w:r>
        <w:t xml:space="preserve">Is the work polished, scalable, and technically sound?</w:t>
      </w:r>
    </w:p>
    <w:p>
      <w:pPr>
        <w:numPr>
          <w:ilvl w:val="0"/>
          <w:numId w:val="1003"/>
        </w:numPr>
        <w:pStyle w:val="Compact"/>
      </w:pPr>
      <w:r>
        <w:rPr>
          <w:bCs/>
          <w:b/>
        </w:rPr>
        <w:t xml:space="preserve">Innovation (20%):</w:t>
      </w:r>
      <w:r>
        <w:t xml:space="preserve"> </w:t>
      </w:r>
      <w:r>
        <w:t xml:space="preserve">Does the design offer a fresh perspective or merely copy existing trends?</w:t>
      </w:r>
    </w:p>
    <w:p>
      <w:pPr>
        <w:numPr>
          <w:ilvl w:val="0"/>
          <w:numId w:val="1003"/>
        </w:numPr>
        <w:pStyle w:val="Compact"/>
      </w:pPr>
      <w:r>
        <w:rPr>
          <w:bCs/>
          <w:b/>
        </w:rPr>
        <w:t xml:space="preserve">Typography and Language (20%):</w:t>
      </w:r>
      <w:r>
        <w:t xml:space="preserve"> </w:t>
      </w:r>
      <w:r>
        <w:t xml:space="preserve">Is the typography legible and correctly adapted for the specific scripts used in Uzbekistan?</w:t>
      </w:r>
    </w:p>
    <w:bookmarkEnd w:id="26"/>
    <w:bookmarkStart w:id="27" w:name="ethical-considerations-and-data-privacy"/>
    <w:p>
      <w:pPr>
        <w:pStyle w:val="Heading2"/>
      </w:pPr>
      <w:r>
        <w:t xml:space="preserve">5. Ethical Considerations and Data Privacy</w:t>
      </w:r>
    </w:p>
    <w:p>
      <w:pPr>
        <w:pStyle w:val="FirstParagraph"/>
      </w:pPr>
      <w:r>
        <w:t xml:space="preserve">In accordance with the laws of the Republic of Uzbekistan regarding personal data protection, all information collected during this experiment will be kept confidential. The intellectual property rights of the designs created during Phase 2 will be clearly defined in a preliminary agreement signed by the candidate. The experiment ensures a fair and unbiased evaluation process, free from discrimination based on gender, ethnicity, or background, promoting diversity within the creative industry of Tashkent.</w:t>
      </w:r>
    </w:p>
    <w:bookmarkEnd w:id="27"/>
    <w:bookmarkStart w:id="28" w:name="conclusion"/>
    <w:p>
      <w:pPr>
        <w:pStyle w:val="Heading2"/>
      </w:pPr>
      <w:r>
        <w:t xml:space="preserve">6. Conclusion</w:t>
      </w:r>
    </w:p>
    <w:p>
      <w:pPr>
        <w:pStyle w:val="FirstParagraph"/>
      </w:pPr>
      <w:r>
        <w:t xml:space="preserve">This Experiment Protocol serves as a rigorous framework for identifying top-tier</w:t>
      </w:r>
      <w:r>
        <w:t xml:space="preserve"> </w:t>
      </w:r>
      <w:r>
        <w:rPr>
          <w:bCs/>
          <w:b/>
        </w:rPr>
        <w:t xml:space="preserve">Graphic Designer</w:t>
      </w:r>
      <w:r>
        <w:t xml:space="preserve"> </w:t>
      </w:r>
      <w:r>
        <w:t xml:space="preserve">talent in</w:t>
      </w:r>
      <w:r>
        <w:t xml:space="preserve"> </w:t>
      </w:r>
      <w:r>
        <w:rPr>
          <w:bCs/>
          <w:b/>
        </w:rPr>
        <w:t xml:space="preserve">Tashkent, Uzbekistan</w:t>
      </w:r>
      <w:r>
        <w:t xml:space="preserve">. By focusing on the intersection of technical skill and cultural intelligence, this protocol ensures that selected professionals are capable of driving visual innovation in one of Central Asia's most dynamic cities. The results of this experiment will contribute to the broader understanding of design education and professional standards within the region.</w:t>
      </w:r>
    </w:p>
    <w:p>
      <w:pPr>
        <w:pStyle w:val="BodyText"/>
      </w:pPr>
      <w:r>
        <w:rPr>
          <w:bCs/>
          <w:b/>
        </w:rPr>
        <w:t xml:space="preserve">Lead Researcher</w:t>
      </w:r>
    </w:p>
    <w:p>
      <w:pPr>
        <w:pStyle w:val="BodyText"/>
      </w:pPr>
      <w:r>
        <w:t xml:space="preserve">__________________________</w:t>
      </w:r>
    </w:p>
    <w:p>
      <w:pPr>
        <w:pStyle w:val="BodyText"/>
      </w:pPr>
      <w:r>
        <w:rPr>
          <w:bCs/>
          <w:b/>
        </w:rPr>
        <w:t xml:space="preserve">Head of HR / Client Representative</w:t>
      </w:r>
    </w:p>
    <w:p>
      <w:pPr>
        <w:pStyle w:val="BodyText"/>
      </w:pPr>
      <w:r>
        <w:t xml:space="preserve">__________________________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Assessment in Tashkent, Uzbekistan</dc:title>
  <dc:creator/>
  <dc:language>en</dc:language>
  <cp:keywords/>
  <dcterms:created xsi:type="dcterms:W3CDTF">2026-10-10T04:08:28Z</dcterms:created>
  <dcterms:modified xsi:type="dcterms:W3CDTF">2026-10-10T04:08:28Z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