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Japan</w:t>
      </w:r>
      <w:r>
        <w:t xml:space="preserve"> </w:t>
      </w:r>
      <w:r>
        <w:t xml:space="preserve">Kyoto</w:t>
      </w:r>
    </w:p>
    <w:bookmarkStart w:id="30" w:name="X3bceac6103582294a468a9c0bfcc4ee01d76fc7"/>
    <w:p>
      <w:pPr>
        <w:pStyle w:val="Heading1"/>
      </w:pPr>
      <w:r>
        <w:t xml:space="preserve">Experiment Protocol: Comparative Analysis of Hairdresser Techniques and Cultural Service Standards</w:t>
      </w:r>
    </w:p>
    <w:p>
      <w:pPr>
        <w:pStyle w:val="FirstParagraph"/>
      </w:pPr>
      <w:r>
        <w:rPr>
          <w:bCs/>
          <w:b/>
        </w:rPr>
        <w:t xml:space="preserve">Protocol ID:</w:t>
      </w:r>
      <w:r>
        <w:t xml:space="preserve"> </w:t>
      </w:r>
      <w:r>
        <w:t xml:space="preserve">KYO-HD-2024-001</w:t>
      </w:r>
    </w:p>
    <w:p>
      <w:pPr>
        <w:pStyle w:val="BodyText"/>
      </w:pPr>
      <w:r>
        <w:rPr>
          <w:bCs/>
          <w:b/>
        </w:rPr>
        <w:t xml:space="preserve">Location:</w:t>
      </w:r>
      <w:r>
        <w:t xml:space="preserve"> </w:t>
      </w:r>
      <w:r>
        <w:t xml:space="preserve">Japan Kyoto (Central Districts: Gion, Higashiyama, Nakagyo)</w:t>
      </w:r>
    </w:p>
    <w:p>
      <w:pPr>
        <w:pStyle w:val="BodyText"/>
      </w:pPr>
      <w:r>
        <w:rPr>
          <w:bCs/>
          <w:b/>
        </w:rPr>
        <w:t xml:space="preserve">Subject:</w:t>
      </w:r>
      <w:r>
        <w:t xml:space="preserve"> </w:t>
      </w:r>
      <w:r>
        <w:t xml:space="preserve">Professional Hairdresser Services and Client Interaction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study regarding the practices, techniques, and service etiquette of the</w:t>
      </w:r>
      <w:r>
        <w:t xml:space="preserve"> </w:t>
      </w:r>
      <w:r>
        <w:rPr>
          <w:bCs/>
          <w:b/>
        </w:rPr>
        <w:t xml:space="preserve">Hairdresser</w:t>
      </w:r>
      <w:r>
        <w:t xml:space="preserve"> </w:t>
      </w:r>
      <w:r>
        <w:t xml:space="preserve">profession within the unique cultural context of</w:t>
      </w:r>
      <w:r>
        <w:t xml:space="preserve"> </w:t>
      </w:r>
      <w:r>
        <w:rPr>
          <w:bCs/>
          <w:b/>
        </w:rPr>
        <w:t xml:space="preserve">Japan Kyoto</w:t>
      </w:r>
      <w:r>
        <w:t xml:space="preserve">. Kyoto, as the former imperial capital of Japan, represents a distinct intersection of traditional aesthetics and modern urban living. The objective of this experiment is to quantify and qualify the differences in hair care outcomes and customer satisfaction levels when comparing standard metropolitan hairdressing practices against the specialized, often traditional, approaches found in Kyoto's historic districts.</w:t>
      </w:r>
    </w:p>
    <w:p>
      <w:pPr>
        <w:pStyle w:val="BodyText"/>
      </w:pPr>
      <w:r>
        <w:t xml:space="preserve">The study aims to determine if the specific cultural emphasis on "Omotenashi" (wholehearted hospitality) prevalent in Kyoto significantly impacts the perceived quality of the Hairdresser-client relationship and the longevity of the styling results.</w:t>
      </w:r>
    </w:p>
    <w:bookmarkEnd w:id="20"/>
    <w:bookmarkStart w:id="21" w:name="scope-and-study-area"/>
    <w:p>
      <w:pPr>
        <w:pStyle w:val="Heading2"/>
      </w:pPr>
      <w:r>
        <w:t xml:space="preserve">2. Scope and Study Area</w:t>
      </w:r>
    </w:p>
    <w:p>
      <w:pPr>
        <w:pStyle w:val="FirstParagraph"/>
      </w:pPr>
      <w:r>
        <w:t xml:space="preserve">The experiment will be conducted exclusively within the city limits of</w:t>
      </w:r>
      <w:r>
        <w:t xml:space="preserve"> </w:t>
      </w:r>
      <w:r>
        <w:rPr>
          <w:bCs/>
          <w:b/>
        </w:rPr>
        <w:t xml:space="preserve">Japan Kyoto</w:t>
      </w:r>
      <w:r>
        <w:t xml:space="preserve">. The selection of this location is critical due to its high concentration of both heritage-listed salons and modern establishments. The study area is divided into three zones:</w:t>
      </w:r>
    </w:p>
    <w:p>
      <w:pPr>
        <w:numPr>
          <w:ilvl w:val="0"/>
          <w:numId w:val="1001"/>
        </w:numPr>
        <w:pStyle w:val="Compact"/>
      </w:pPr>
      <w:r>
        <w:rPr>
          <w:bCs/>
          <w:b/>
        </w:rPr>
        <w:t xml:space="preserve">Zone A (Traditional):</w:t>
      </w:r>
      <w:r>
        <w:t xml:space="preserve"> </w:t>
      </w:r>
      <w:r>
        <w:t xml:space="preserve">Gion and Higashiyama districts, focusing on salons catering to geisha, maiko, and traditional attire wearers.</w:t>
      </w:r>
    </w:p>
    <w:p>
      <w:pPr>
        <w:numPr>
          <w:ilvl w:val="0"/>
          <w:numId w:val="1001"/>
        </w:numPr>
        <w:pStyle w:val="Compact"/>
      </w:pPr>
      <w:r>
        <w:rPr>
          <w:bCs/>
          <w:b/>
        </w:rPr>
        <w:t xml:space="preserve">Zone B (Modern Urban):</w:t>
      </w:r>
      <w:r>
        <w:t xml:space="preserve"> </w:t>
      </w:r>
      <w:r>
        <w:t xml:space="preserve">Kawaramachi and Shijo areas, focusing on high-volume, trend-driven Hairdresser salons.</w:t>
      </w:r>
    </w:p>
    <w:p>
      <w:pPr>
        <w:numPr>
          <w:ilvl w:val="0"/>
          <w:numId w:val="1001"/>
        </w:numPr>
        <w:pStyle w:val="Compact"/>
      </w:pPr>
      <w:r>
        <w:rPr>
          <w:bCs/>
          <w:b/>
        </w:rPr>
        <w:t xml:space="preserve">Zone C (Suburban/Residential):</w:t>
      </w:r>
      <w:r>
        <w:t xml:space="preserve"> </w:t>
      </w:r>
      <w:r>
        <w:t xml:space="preserve">Fushimi and Ukyo wards, focusing on community-based Hairdresser services.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experiment requires a sample size of 60 participants. Participants will be recruited from the local population of</w:t>
      </w:r>
      <w:r>
        <w:t xml:space="preserve"> </w:t>
      </w:r>
      <w:r>
        <w:rPr>
          <w:bCs/>
          <w:b/>
        </w:rPr>
        <w:t xml:space="preserve">Japan Kyoto</w:t>
      </w:r>
      <w:r>
        <w:t xml:space="preserve"> </w:t>
      </w:r>
      <w:r>
        <w:t xml:space="preserve">and must meet the following criteria:</w:t>
      </w:r>
    </w:p>
    <w:p>
      <w:pPr>
        <w:numPr>
          <w:ilvl w:val="0"/>
          <w:numId w:val="1002"/>
        </w:numPr>
        <w:pStyle w:val="Compact"/>
      </w:pPr>
      <w:r>
        <w:t xml:space="preserve">Age between 20 and 50 years.</w:t>
      </w:r>
    </w:p>
    <w:p>
      <w:pPr>
        <w:numPr>
          <w:ilvl w:val="0"/>
          <w:numId w:val="1002"/>
        </w:numPr>
        <w:pStyle w:val="Compact"/>
      </w:pPr>
      <w:r>
        <w:t xml:space="preserve">Resident of Kyoto for at least one year.</w:t>
      </w:r>
    </w:p>
    <w:p>
      <w:pPr>
        <w:numPr>
          <w:ilvl w:val="0"/>
          <w:numId w:val="1002"/>
        </w:numPr>
        <w:pStyle w:val="Compact"/>
      </w:pPr>
      <w:r>
        <w:t xml:space="preserve">Willingness to undergo hair treatments by a professional Hairdresser.</w:t>
      </w:r>
    </w:p>
    <w:p>
      <w:pPr>
        <w:numPr>
          <w:ilvl w:val="0"/>
          <w:numId w:val="1002"/>
        </w:numPr>
        <w:pStyle w:val="Compact"/>
      </w:pPr>
      <w:r>
        <w:t xml:space="preserve">No chemical treatments (bleach or dye) within the last 30 days.</w:t>
      </w:r>
    </w:p>
    <w:bookmarkEnd w:id="22"/>
    <w:bookmarkStart w:id="23" w:name="hairdresser-selection-criteria"/>
    <w:p>
      <w:pPr>
        <w:pStyle w:val="Heading3"/>
      </w:pPr>
      <w:r>
        <w:t xml:space="preserve">3.2 Hairdresser Selection Criteria</w:t>
      </w:r>
    </w:p>
    <w:p>
      <w:pPr>
        <w:pStyle w:val="FirstParagraph"/>
      </w:pPr>
      <w:r>
        <w:t xml:space="preserve">To ensure the validity of the experiment regarding the</w:t>
      </w:r>
      <w:r>
        <w:t xml:space="preserve"> </w:t>
      </w:r>
      <w:r>
        <w:rPr>
          <w:bCs/>
          <w:b/>
        </w:rPr>
        <w:t xml:space="preserve">Hairdresser</w:t>
      </w:r>
      <w:r>
        <w:t xml:space="preserve"> </w:t>
      </w:r>
      <w:r>
        <w:t xml:space="preserve">profession, participating stylists must hold a valid Japanese National Hairdressing License. The study will select 10 Hairdressers from each of the three zones defined in Section 2. The Hairdressers will be instructed to perform their standard service protocols without deviation, ensuring the data reflects authentic practices in</w:t>
      </w:r>
      <w:r>
        <w:t xml:space="preserve"> </w:t>
      </w:r>
      <w:r>
        <w:rPr>
          <w:bCs/>
          <w:b/>
        </w:rPr>
        <w:t xml:space="preserve">Japan Kyoto</w:t>
      </w:r>
      <w:r>
        <w:t xml:space="preserve">.</w:t>
      </w:r>
    </w:p>
    <w:bookmarkEnd w:id="23"/>
    <w:bookmarkStart w:id="24" w:name="experimental-procedure"/>
    <w:p>
      <w:pPr>
        <w:pStyle w:val="Heading3"/>
      </w:pPr>
      <w:r>
        <w:t xml:space="preserve">3.3 Experimental Procedure</w:t>
      </w:r>
    </w:p>
    <w:p>
      <w:pPr>
        <w:pStyle w:val="FirstParagraph"/>
      </w:pPr>
      <w:r>
        <w:t xml:space="preserve">The experiment will follow a double-blind structure where possible. The procedure is as follows:</w:t>
      </w:r>
    </w:p>
    <w:p>
      <w:pPr>
        <w:numPr>
          <w:ilvl w:val="0"/>
          <w:numId w:val="1003"/>
        </w:numPr>
        <w:pStyle w:val="Compact"/>
      </w:pPr>
      <w:r>
        <w:rPr>
          <w:bCs/>
          <w:b/>
        </w:rPr>
        <w:t xml:space="preserve">Baseline Assessment:</w:t>
      </w:r>
      <w:r>
        <w:t xml:space="preserve"> </w:t>
      </w:r>
      <w:r>
        <w:t xml:space="preserve">Each participant's hair condition (porosity, elasticity, texture) will be measured using standardized trichological tools before visiting the Hairdresser.</w:t>
      </w:r>
    </w:p>
    <w:p>
      <w:pPr>
        <w:numPr>
          <w:ilvl w:val="0"/>
          <w:numId w:val="1003"/>
        </w:numPr>
        <w:pStyle w:val="Compact"/>
      </w:pPr>
      <w:r>
        <w:rPr>
          <w:bCs/>
          <w:b/>
        </w:rPr>
        <w:t xml:space="preserve">Service Execution:</w:t>
      </w:r>
      <w:r>
        <w:t xml:space="preserve"> </w:t>
      </w:r>
      <w:r>
        <w:t xml:space="preserve">The participant will visit the assigned Hairdresser in</w:t>
      </w:r>
      <w:r>
        <w:t xml:space="preserve"> </w:t>
      </w:r>
      <w:r>
        <w:rPr>
          <w:bCs/>
          <w:b/>
        </w:rPr>
        <w:t xml:space="preserve">Japan Kyoto</w:t>
      </w:r>
      <w:r>
        <w:t xml:space="preserve">. The service will include a consultation, shampooing, cutting, and styling. The Hairdresser is free to use their preferred products, provided they are commercially available in Japan.</w:t>
      </w:r>
    </w:p>
    <w:p>
      <w:pPr>
        <w:numPr>
          <w:ilvl w:val="0"/>
          <w:numId w:val="1003"/>
        </w:numPr>
        <w:pStyle w:val="Compact"/>
      </w:pPr>
      <w:r>
        <w:rPr>
          <w:bCs/>
          <w:b/>
        </w:rPr>
        <w:t xml:space="preserve">Interaction Logging:</w:t>
      </w:r>
      <w:r>
        <w:t xml:space="preserve"> </w:t>
      </w:r>
      <w:r>
        <w:t xml:space="preserve">Participants will wear discreet audio recording devices to capture the consultation and service dialogue. This is crucial for analyzing the linguistic nuances and hospitality standards specific to the Kyoto region.</w:t>
      </w:r>
    </w:p>
    <w:p>
      <w:pPr>
        <w:numPr>
          <w:ilvl w:val="0"/>
          <w:numId w:val="1003"/>
        </w:numPr>
        <w:pStyle w:val="Compact"/>
      </w:pPr>
      <w:r>
        <w:rPr>
          <w:bCs/>
          <w:b/>
        </w:rPr>
        <w:t xml:space="preserve">Immediate Post-Service Evaluation:</w:t>
      </w:r>
      <w:r>
        <w:t xml:space="preserve"> </w:t>
      </w:r>
      <w:r>
        <w:t xml:space="preserve">Immediately after the service, the participant will complete a satisfaction survey focusing on the Hairdresser's communication, the salon environment, and the immediate visual result.</w:t>
      </w:r>
    </w:p>
    <w:p>
      <w:pPr>
        <w:numPr>
          <w:ilvl w:val="0"/>
          <w:numId w:val="1003"/>
        </w:numPr>
        <w:pStyle w:val="Compact"/>
      </w:pPr>
      <w:r>
        <w:rPr>
          <w:bCs/>
          <w:b/>
        </w:rPr>
        <w:t xml:space="preserve">Longitudinal Follow-up:</w:t>
      </w:r>
      <w:r>
        <w:t xml:space="preserve"> </w:t>
      </w:r>
      <w:r>
        <w:t xml:space="preserve">Participants will return after 7 days and 14 days for a re-assessment of hair health and style retention.</w:t>
      </w:r>
    </w:p>
    <w:bookmarkEnd w:id="24"/>
    <w:bookmarkEnd w:id="25"/>
    <w:bookmarkStart w:id="26" w:name="data-collection-metrics"/>
    <w:p>
      <w:pPr>
        <w:pStyle w:val="Heading2"/>
      </w:pPr>
      <w:r>
        <w:t xml:space="preserve">4. Data Collection Metrics</w:t>
      </w:r>
    </w:p>
    <w:p>
      <w:pPr>
        <w:pStyle w:val="FirstParagraph"/>
      </w:pPr>
      <w:r>
        <w:t xml:space="preserve">The experiment will collect both quantitative and qualitative data to provide a holistic view of the Hairdresser experience in</w:t>
      </w:r>
      <w:r>
        <w:t xml:space="preserve"> </w:t>
      </w:r>
      <w:r>
        <w:rPr>
          <w:bCs/>
          <w:b/>
        </w:rPr>
        <w:t xml:space="preserve">Japan Kyoto</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w:t>
            </w:r>
          </w:p>
        </w:tc>
        <w:tc>
          <w:tcPr/>
          <w:p>
            <w:pPr>
              <w:pStyle w:val="Compact"/>
              <w:jc w:val="left"/>
            </w:pPr>
            <w:r>
              <w:t xml:space="preserve">Measurement Method</w:t>
            </w:r>
          </w:p>
        </w:tc>
      </w:tr>
      <w:tr>
        <w:tc>
          <w:tcPr/>
          <w:p>
            <w:pPr>
              <w:pStyle w:val="Compact"/>
              <w:jc w:val="left"/>
            </w:pPr>
            <w:r>
              <w:t xml:space="preserve">Technical Quality</w:t>
            </w:r>
          </w:p>
        </w:tc>
        <w:tc>
          <w:tcPr/>
          <w:p>
            <w:pPr>
              <w:pStyle w:val="Compact"/>
              <w:jc w:val="left"/>
            </w:pPr>
            <w:r>
              <w:t xml:space="preserve">Hair cut precision and symmetry</w:t>
            </w:r>
          </w:p>
        </w:tc>
        <w:tc>
          <w:tcPr/>
          <w:p>
            <w:pPr>
              <w:pStyle w:val="Compact"/>
              <w:jc w:val="left"/>
            </w:pPr>
            <w:r>
              <w:t xml:space="preserve">Visual grading by independent expert panel</w:t>
            </w:r>
          </w:p>
        </w:tc>
      </w:tr>
      <w:tr>
        <w:tc>
          <w:tcPr/>
          <w:p>
            <w:pPr>
              <w:pStyle w:val="Compact"/>
              <w:jc w:val="left"/>
            </w:pPr>
            <w:r>
              <w:t xml:space="preserve">Technical Quality</w:t>
            </w:r>
          </w:p>
        </w:tc>
        <w:tc>
          <w:tcPr/>
          <w:p>
            <w:pPr>
              <w:pStyle w:val="Compact"/>
              <w:jc w:val="left"/>
            </w:pPr>
            <w:r>
              <w:t xml:space="preserve">Hair health (split ends, breakage)</w:t>
            </w:r>
          </w:p>
        </w:tc>
        <w:tc>
          <w:tcPr/>
          <w:p>
            <w:pPr>
              <w:pStyle w:val="Compact"/>
              <w:jc w:val="left"/>
            </w:pPr>
            <w:r>
              <w:t xml:space="preserve">Microscopic analysis pre- and post-service</w:t>
            </w:r>
          </w:p>
        </w:tc>
      </w:tr>
      <w:tr>
        <w:tc>
          <w:tcPr/>
          <w:p>
            <w:pPr>
              <w:pStyle w:val="Compact"/>
              <w:jc w:val="left"/>
            </w:pPr>
            <w:r>
              <w:t xml:space="preserve">Service Experience</w:t>
            </w:r>
          </w:p>
        </w:tc>
        <w:tc>
          <w:tcPr/>
          <w:p>
            <w:pPr>
              <w:pStyle w:val="Compact"/>
              <w:jc w:val="left"/>
            </w:pPr>
            <w:r>
              <w:t xml:space="preserve">Duration of consultation</w:t>
            </w:r>
          </w:p>
        </w:tc>
        <w:tc>
          <w:tcPr/>
          <w:p>
            <w:pPr>
              <w:pStyle w:val="Compact"/>
              <w:jc w:val="left"/>
            </w:pPr>
            <w:r>
              <w:t xml:space="preserve">Time-stamped audio logs</w:t>
            </w:r>
          </w:p>
        </w:tc>
      </w:tr>
      <w:tr>
        <w:tc>
          <w:tcPr/>
          <w:p>
            <w:pPr>
              <w:pStyle w:val="Compact"/>
              <w:jc w:val="left"/>
            </w:pPr>
            <w:r>
              <w:t xml:space="preserve">Service Experience</w:t>
            </w:r>
          </w:p>
        </w:tc>
        <w:tc>
          <w:tcPr/>
          <w:p>
            <w:pPr>
              <w:pStyle w:val="Compact"/>
              <w:jc w:val="left"/>
            </w:pPr>
            <w:r>
              <w:t xml:space="preserve">Perceived "Omotenashi" level</w:t>
            </w:r>
          </w:p>
        </w:tc>
        <w:tc>
          <w:tcPr/>
          <w:p>
            <w:pPr>
              <w:pStyle w:val="Compact"/>
              <w:jc w:val="left"/>
            </w:pPr>
            <w:r>
              <w:t xml:space="preserve">Likert scale survey (1-10)</w:t>
            </w:r>
          </w:p>
        </w:tc>
      </w:tr>
      <w:tr>
        <w:tc>
          <w:tcPr/>
          <w:p>
            <w:pPr>
              <w:pStyle w:val="Compact"/>
              <w:jc w:val="left"/>
            </w:pPr>
            <w:r>
              <w:t xml:space="preserve">Cultural Context</w:t>
            </w:r>
          </w:p>
        </w:tc>
        <w:tc>
          <w:tcPr/>
          <w:p>
            <w:pPr>
              <w:pStyle w:val="Compact"/>
              <w:jc w:val="left"/>
            </w:pPr>
            <w:r>
              <w:t xml:space="preserve">Use of traditional terminology</w:t>
            </w:r>
          </w:p>
        </w:tc>
        <w:tc>
          <w:tcPr/>
          <w:p>
            <w:pPr>
              <w:pStyle w:val="Compact"/>
              <w:jc w:val="left"/>
            </w:pPr>
            <w:r>
              <w:t xml:space="preserve">Linguistic analysis of Hairdresser speech</w:t>
            </w:r>
          </w:p>
        </w:tc>
      </w:tr>
    </w:tbl>
    <w:bookmarkEnd w:id="26"/>
    <w:bookmarkStart w:id="27" w:name="ethical-considerations-and-safety"/>
    <w:p>
      <w:pPr>
        <w:pStyle w:val="Heading2"/>
      </w:pPr>
      <w:r>
        <w:t xml:space="preserve">5. Ethical Considerations and Safety</w:t>
      </w:r>
    </w:p>
    <w:p>
      <w:pPr>
        <w:pStyle w:val="FirstParagraph"/>
      </w:pPr>
      <w:r>
        <w:t xml:space="preserve">Given the personal nature of the</w:t>
      </w:r>
      <w:r>
        <w:t xml:space="preserve"> </w:t>
      </w:r>
      <w:r>
        <w:rPr>
          <w:bCs/>
          <w:b/>
        </w:rPr>
        <w:t xml:space="preserve">Hairdresser</w:t>
      </w:r>
      <w:r>
        <w:t xml:space="preserve"> </w:t>
      </w:r>
      <w:r>
        <w:t xml:space="preserve">service, strict ethical guidelines must be followed. All participants must sign an informed consent form in Japanese, acknowledging the nature of the experiment. Privacy is paramount; all audio recordings will be anonymized.</w:t>
      </w:r>
    </w:p>
    <w:p>
      <w:pPr>
        <w:pStyle w:val="BodyText"/>
      </w:pPr>
      <w:r>
        <w:t xml:space="preserve">Safety protocols regarding chemical usage by the Hairdresser must adhere to Japanese Ministry of Health, Labour and Welfare standards. Any adverse reactions during the experiment in</w:t>
      </w:r>
      <w:r>
        <w:t xml:space="preserve"> </w:t>
      </w:r>
      <w:r>
        <w:rPr>
          <w:bCs/>
          <w:b/>
        </w:rPr>
        <w:t xml:space="preserve">Japan Kyoto</w:t>
      </w:r>
      <w:r>
        <w:t xml:space="preserve"> </w:t>
      </w:r>
      <w:r>
        <w:t xml:space="preserve">must be reported immediately, and the participant will be provided with appropriate medical care.</w:t>
      </w:r>
    </w:p>
    <w:bookmarkEnd w:id="27"/>
    <w:bookmarkStart w:id="28" w:name="expected-outcomes"/>
    <w:p>
      <w:pPr>
        <w:pStyle w:val="Heading2"/>
      </w:pPr>
      <w:r>
        <w:t xml:space="preserve">6. Expected Outcomes</w:t>
      </w:r>
    </w:p>
    <w:p>
      <w:pPr>
        <w:pStyle w:val="FirstParagraph"/>
      </w:pPr>
      <w:r>
        <w:t xml:space="preserve">It is hypothesized that Hairdressers in the traditional zones of</w:t>
      </w:r>
      <w:r>
        <w:t xml:space="preserve"> </w:t>
      </w:r>
      <w:r>
        <w:rPr>
          <w:bCs/>
          <w:b/>
        </w:rPr>
        <w:t xml:space="preserve">Japan Kyoto</w:t>
      </w:r>
      <w:r>
        <w:t xml:space="preserve"> </w:t>
      </w:r>
      <w:r>
        <w:t xml:space="preserve">will demonstrate higher scores in client satisfaction and consultation depth compared to those in modern urban zones, despite potentially longer service times. Furthermore, the experiment expects to reveal that the specific training of Hairdressers in Kyoto includes a significant component of cultural etiquette that directly influences client retention and perceived service value.</w:t>
      </w:r>
    </w:p>
    <w:bookmarkEnd w:id="28"/>
    <w:bookmarkStart w:id="29" w:name="conclusion"/>
    <w:p>
      <w:pPr>
        <w:pStyle w:val="Heading2"/>
      </w:pPr>
      <w:r>
        <w:t xml:space="preserve">7. Conclusion</w:t>
      </w:r>
    </w:p>
    <w:p>
      <w:pPr>
        <w:pStyle w:val="FirstParagraph"/>
      </w:pPr>
      <w:r>
        <w:t xml:space="preserve">This Experiment Protocol provides a rigorous framework for analyzing the Hairdresser profession within the culturally rich environment of</w:t>
      </w:r>
      <w:r>
        <w:t xml:space="preserve"> </w:t>
      </w:r>
      <w:r>
        <w:rPr>
          <w:bCs/>
          <w:b/>
        </w:rPr>
        <w:t xml:space="preserve">Japan Kyoto</w:t>
      </w:r>
      <w:r>
        <w:t xml:space="preserve">. By systematically evaluating technical skills, service etiquette, and client outcomes, this study will contribute valuable insights into the intersection of traditional Japanese hospitality and modern beauty standards. The findings will be applicable to salon management, vocational training for Hairdressers, and cultural tourism strategies in Kyoto.</w:t>
      </w:r>
    </w:p>
    <w:p>
      <w:pPr>
        <w:pStyle w:val="BodyText"/>
      </w:pPr>
      <w:r>
        <w:rPr>
          <w:bCs/>
          <w:b/>
        </w:rPr>
        <w:t xml:space="preserve">Approval Status:</w:t>
      </w:r>
      <w:r>
        <w:t xml:space="preserve"> </w:t>
      </w:r>
      <w:r>
        <w:t xml:space="preserve">Pending review by the Kyoto University Ethics Committee.</w:t>
      </w:r>
    </w:p>
    <w:p>
      <w:pPr>
        <w:pStyle w:val="BodyText"/>
      </w:pPr>
      <w:r>
        <w:rPr>
          <w:bCs/>
          <w:b/>
        </w:rPr>
        <w:t xml:space="preserve">Principal Investigator:</w:t>
      </w:r>
      <w:r>
        <w:t xml:space="preserve"> </w:t>
      </w:r>
      <w:r>
        <w:t xml:space="preserve">Dr. A. Tanaka, Department of Service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Japan Kyoto</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