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Philippines</w:t>
      </w:r>
      <w:r>
        <w:t xml:space="preserve"> </w:t>
      </w:r>
      <w:r>
        <w:t xml:space="preserve">Manila</w:t>
      </w:r>
    </w:p>
    <w:bookmarkStart w:id="34" w:name="X01bf3abc49533d33346b6ae0cba4707080f88e3"/>
    <w:p>
      <w:pPr>
        <w:pStyle w:val="Heading1"/>
      </w:pPr>
      <w:r>
        <w:t xml:space="preserve">Experiment Protocol: Assessment of Hairdresser Service Quality and Client Satisfaction in Philippines Manila</w:t>
      </w:r>
    </w:p>
    <w:p>
      <w:pPr>
        <w:pStyle w:val="FirstParagraph"/>
      </w:pPr>
      <w:r>
        <w:rPr>
          <w:bCs/>
          <w:b/>
        </w:rPr>
        <w:t xml:space="preserve">Protocol ID:</w:t>
      </w:r>
      <w:r>
        <w:t xml:space="preserve"> </w:t>
      </w:r>
      <w:r>
        <w:t xml:space="preserve">PH-MNL-HD-2023-001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Metro Manila, Philippines</w:t>
      </w:r>
    </w:p>
    <w:p>
      <w:pPr>
        <w:pStyle w:val="BodyText"/>
      </w:pPr>
      <w:r>
        <w:rPr>
          <w:bCs/>
          <w:b/>
        </w:rPr>
        <w:t xml:space="preserve">Subject:</w:t>
      </w:r>
      <w:r>
        <w:t xml:space="preserve"> </w:t>
      </w:r>
      <w:r>
        <w:t xml:space="preserve">Hairdresser Performance Metrics and Consumer Behavior</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beauty and personal care industry in the Philippines is a significant economic driver, with Metro Manila serving as the primary hub for fashion trends and grooming services. The role of the</w:t>
      </w:r>
      <w:r>
        <w:t xml:space="preserve"> </w:t>
      </w:r>
      <w:r>
        <w:rPr>
          <w:bCs/>
          <w:b/>
        </w:rPr>
        <w:t xml:space="preserve">Hairdresser</w:t>
      </w:r>
      <w:r>
        <w:t xml:space="preserve"> </w:t>
      </w:r>
      <w:r>
        <w:t xml:space="preserve">in this region extends beyond simple grooming; it encompasses cultural expression, social status signaling, and personal confidence. However, there is a lack of standardized data regarding service quality, technical proficiency, and client satisfaction across different tiers of salons in</w:t>
      </w:r>
      <w:r>
        <w:t xml:space="preserve"> </w:t>
      </w:r>
      <w:r>
        <w:rPr>
          <w:bCs/>
          <w:b/>
        </w:rPr>
        <w:t xml:space="preserve">Philippines Manila</w:t>
      </w:r>
      <w:r>
        <w:t xml:space="preserve">.</w:t>
      </w:r>
    </w:p>
    <w:p>
      <w:pPr>
        <w:pStyle w:val="BodyText"/>
      </w:pPr>
      <w:r>
        <w:t xml:space="preserve">This</w:t>
      </w:r>
      <w:r>
        <w:t xml:space="preserve"> </w:t>
      </w:r>
      <w:r>
        <w:rPr>
          <w:bCs/>
          <w:b/>
        </w:rPr>
        <w:t xml:space="preserve">Experiment Protocol</w:t>
      </w:r>
      <w:r>
        <w:t xml:space="preserve"> </w:t>
      </w:r>
      <w:r>
        <w:t xml:space="preserve">is designed to systematically evaluate the performance of hairdressers in various establishments across Metro Manila. The study aims to identify correlations between service pricing, technical execution, hygiene standards, and overall client satisfaction. By adhering to this protocol, researchers can gather empirical data to improve industry standards and consumer protection measures.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competency of hairdressers in Manila regarding cutting, coloring, and styling techniques.</w:t>
      </w:r>
    </w:p>
    <w:p>
      <w:pPr>
        <w:numPr>
          <w:ilvl w:val="0"/>
          <w:numId w:val="1001"/>
        </w:numPr>
        <w:pStyle w:val="Compact"/>
      </w:pPr>
      <w:r>
        <w:t xml:space="preserve">To evaluate the adherence to health and safety regulations within salon environments.</w:t>
      </w:r>
    </w:p>
    <w:p>
      <w:pPr>
        <w:numPr>
          <w:ilvl w:val="0"/>
          <w:numId w:val="1001"/>
        </w:numPr>
        <w:pStyle w:val="Compact"/>
      </w:pPr>
      <w:r>
        <w:t xml:space="preserve">To measure client satisfaction levels using standardized psychometric scales.</w:t>
      </w:r>
    </w:p>
    <w:p>
      <w:pPr>
        <w:numPr>
          <w:ilvl w:val="0"/>
          <w:numId w:val="1001"/>
        </w:numPr>
        <w:pStyle w:val="Compact"/>
      </w:pPr>
      <w:r>
        <w:t xml:space="preserve">To analyze the impact of cultural factors specific to the Philippines on client expectations and hairdresser-client interactions.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surveys with qualitative observational assessments. The experiment will be conducted over a period of six months to account for seasonal variations in demand and trends.</w:t>
      </w:r>
    </w:p>
    <w:bookmarkEnd w:id="22"/>
    <w:bookmarkStart w:id="23" w:name="sampling-strategy"/>
    <w:p>
      <w:pPr>
        <w:pStyle w:val="Heading3"/>
      </w:pPr>
      <w:r>
        <w:t xml:space="preserve">3.2 Sampling Strategy</w:t>
      </w:r>
    </w:p>
    <w:p>
      <w:pPr>
        <w:pStyle w:val="FirstParagraph"/>
      </w:pPr>
      <w:r>
        <w:t xml:space="preserve">The sample will consist of 150 hairdressers operating in three distinct districts of Metro Manila: Makati (high-end commercial), Quezon City (residential/mid-range), and Manila City (budget/neighborhood). Participants will be selected through stratified random sampling to ensure representation across different salon types.</w:t>
      </w:r>
    </w:p>
    <w:bookmarkEnd w:id="23"/>
    <w:bookmarkStart w:id="24" w:name="inclusion-and-exclusion-criteria"/>
    <w:p>
      <w:pPr>
        <w:pStyle w:val="Heading3"/>
      </w:pPr>
      <w:r>
        <w:t xml:space="preserve">3.3 Inclusion and Exclusion Criteria</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Criteria Type</w:t>
            </w:r>
          </w:p>
        </w:tc>
        <w:tc>
          <w:tcPr/>
          <w:p>
            <w:pPr>
              <w:pStyle w:val="Compact"/>
              <w:jc w:val="left"/>
            </w:pPr>
            <w:r>
              <w:t xml:space="preserve">Requirements</w:t>
            </w:r>
          </w:p>
        </w:tc>
      </w:tr>
      <w:tr>
        <w:tc>
          <w:tcPr/>
          <w:p>
            <w:pPr>
              <w:pStyle w:val="Compact"/>
              <w:jc w:val="left"/>
            </w:pPr>
            <w:r>
              <w:rPr>
                <w:bCs/>
                <w:b/>
              </w:rPr>
              <w:t xml:space="preserve">Inclusion</w:t>
            </w:r>
          </w:p>
        </w:tc>
        <w:tc>
          <w:tcPr/>
          <w:p>
            <w:pPr>
              <w:numPr>
                <w:ilvl w:val="0"/>
                <w:numId w:val="1002"/>
              </w:numPr>
              <w:pStyle w:val="Compact"/>
              <w:jc w:val="left"/>
            </w:pPr>
            <w:r>
              <w:t xml:space="preserve">Licensed hairdressers registered with the Professional Regulation Commission (PRC) of the Philippines.</w:t>
            </w:r>
          </w:p>
          <w:p>
            <w:pPr>
              <w:numPr>
                <w:ilvl w:val="0"/>
                <w:numId w:val="1002"/>
              </w:numPr>
              <w:pStyle w:val="Compact"/>
              <w:jc w:val="left"/>
            </w:pPr>
            <w:r>
              <w:t xml:space="preserve">Minimum of one year of experience in the industry.</w:t>
            </w:r>
          </w:p>
          <w:p>
            <w:pPr>
              <w:numPr>
                <w:ilvl w:val="0"/>
                <w:numId w:val="1002"/>
              </w:numPr>
              <w:pStyle w:val="Compact"/>
              <w:jc w:val="left"/>
            </w:pPr>
            <w:r>
              <w:t xml:space="preserve">Salon must be operational for at least six months.</w:t>
            </w:r>
          </w:p>
        </w:tc>
      </w:tr>
      <w:tr>
        <w:tc>
          <w:tcPr/>
          <w:p>
            <w:pPr>
              <w:pStyle w:val="Compact"/>
              <w:jc w:val="left"/>
            </w:pPr>
            <w:r>
              <w:rPr>
                <w:bCs/>
                <w:b/>
              </w:rPr>
              <w:t xml:space="preserve">Exclusion</w:t>
            </w:r>
          </w:p>
        </w:tc>
        <w:tc>
          <w:tcPr/>
          <w:p>
            <w:pPr>
              <w:numPr>
                <w:ilvl w:val="0"/>
                <w:numId w:val="1003"/>
              </w:numPr>
              <w:pStyle w:val="Compact"/>
              <w:jc w:val="left"/>
            </w:pPr>
            <w:r>
              <w:t xml:space="preserve">Unlicensed practitioners or mobile services without fixed locations.</w:t>
            </w:r>
          </w:p>
          <w:p>
            <w:pPr>
              <w:numPr>
                <w:ilvl w:val="0"/>
                <w:numId w:val="1003"/>
              </w:numPr>
              <w:pStyle w:val="Compact"/>
              <w:jc w:val="left"/>
            </w:pPr>
            <w:r>
              <w:t xml:space="preserve">Salons that have undergone major renovations within the last three months.</w:t>
            </w:r>
          </w:p>
        </w:tc>
      </w:tr>
    </w:tbl>
    <w:bookmarkEnd w:id="24"/>
    <w:bookmarkEnd w:id="25"/>
    <w:bookmarkStart w:id="29" w:name="experimental-procedures"/>
    <w:p>
      <w:pPr>
        <w:pStyle w:val="Heading2"/>
      </w:pPr>
      <w:r>
        <w:t xml:space="preserve">4. Experimental Procedures</w:t>
      </w:r>
    </w:p>
    <w:bookmarkStart w:id="26" w:name="phase-1-baseline-assessment"/>
    <w:p>
      <w:pPr>
        <w:pStyle w:val="Heading3"/>
      </w:pPr>
      <w:r>
        <w:t xml:space="preserve">4.1 Phase 1: Baseline Assessment</w:t>
      </w:r>
    </w:p>
    <w:p>
      <w:pPr>
        <w:pStyle w:val="FirstParagraph"/>
      </w:pPr>
      <w:r>
        <w:t xml:space="preserve">Researchers will conduct an initial audit of each selected salon. This includes checking for valid business permits, sanitation protocols, and the availability of personal protective equipment (PPE). A baseline survey will be administered to the hairdressers to gather demographic data, training history, and self-assessed skill levels.</w:t>
      </w:r>
    </w:p>
    <w:bookmarkEnd w:id="26"/>
    <w:bookmarkStart w:id="27" w:name="phase-2-service-observation"/>
    <w:p>
      <w:pPr>
        <w:pStyle w:val="Heading3"/>
      </w:pPr>
      <w:r>
        <w:t xml:space="preserve">4.2 Phase 2: Service Observation</w:t>
      </w:r>
    </w:p>
    <w:p>
      <w:pPr>
        <w:pStyle w:val="FirstParagraph"/>
      </w:pPr>
      <w:r>
        <w:t xml:space="preserve">Trained observers will accompany mystery clients to receive standard services (haircut, coloring, or styling). The observers will use a standardized checklist to evaluate:</w:t>
      </w:r>
    </w:p>
    <w:p>
      <w:pPr>
        <w:numPr>
          <w:ilvl w:val="0"/>
          <w:numId w:val="1004"/>
        </w:numPr>
        <w:pStyle w:val="Compact"/>
      </w:pPr>
      <w:r>
        <w:rPr>
          <w:bCs/>
          <w:b/>
        </w:rPr>
        <w:t xml:space="preserve">Technical Skill:</w:t>
      </w:r>
      <w:r>
        <w:t xml:space="preserve"> </w:t>
      </w:r>
      <w:r>
        <w:t xml:space="preserve">Precision of cuts, color application accuracy, and styling durability.</w:t>
      </w:r>
    </w:p>
    <w:p>
      <w:pPr>
        <w:numPr>
          <w:ilvl w:val="0"/>
          <w:numId w:val="1004"/>
        </w:numPr>
        <w:pStyle w:val="Compact"/>
      </w:pPr>
      <w:r>
        <w:rPr>
          <w:bCs/>
          <w:b/>
        </w:rPr>
        <w:t xml:space="preserve">Communication:</w:t>
      </w:r>
      <w:r>
        <w:t xml:space="preserve"> </w:t>
      </w:r>
      <w:r>
        <w:t xml:space="preserve">Ability to understand client requests and provide professional advice.</w:t>
      </w:r>
    </w:p>
    <w:p>
      <w:pPr>
        <w:numPr>
          <w:ilvl w:val="0"/>
          <w:numId w:val="1004"/>
        </w:numPr>
        <w:pStyle w:val="Compact"/>
      </w:pPr>
      <w:r>
        <w:rPr>
          <w:bCs/>
          <w:b/>
        </w:rPr>
        <w:t xml:space="preserve">Hygiene:</w:t>
      </w:r>
      <w:r>
        <w:t xml:space="preserve"> </w:t>
      </w:r>
      <w:r>
        <w:t xml:space="preserve">Use of gloves, sterilization of tools, and cleanliness of the workstation.</w:t>
      </w:r>
    </w:p>
    <w:p>
      <w:pPr>
        <w:numPr>
          <w:ilvl w:val="0"/>
          <w:numId w:val="1004"/>
        </w:numPr>
        <w:pStyle w:val="Compact"/>
      </w:pPr>
      <w:r>
        <w:rPr>
          <w:bCs/>
          <w:b/>
        </w:rPr>
        <w:t xml:space="preserve">Time Management:</w:t>
      </w:r>
      <w:r>
        <w:t xml:space="preserve"> </w:t>
      </w:r>
      <w:r>
        <w:t xml:space="preserve">Adherence to scheduled appointment times.</w:t>
      </w:r>
    </w:p>
    <w:bookmarkEnd w:id="27"/>
    <w:bookmarkStart w:id="28" w:name="phase-3-client-feedback-collection"/>
    <w:p>
      <w:pPr>
        <w:pStyle w:val="Heading3"/>
      </w:pPr>
      <w:r>
        <w:t xml:space="preserve">4.3 Phase 3: Client Feedback Collection</w:t>
      </w:r>
    </w:p>
    <w:p>
      <w:pPr>
        <w:pStyle w:val="FirstParagraph"/>
      </w:pPr>
      <w:r>
        <w:t xml:space="preserve">Immediately following the service, clients will complete a satisfaction survey. The survey will use a Likert scale (1-5) to rate various aspects of the experience. Additionally, open-ended questions will be included to capture specific cultural nuances or personal preferences relevant to the Filipino context.</w:t>
      </w:r>
    </w:p>
    <w:bookmarkEnd w:id="28"/>
    <w:bookmarkEnd w:id="29"/>
    <w:bookmarkStart w:id="30" w:name="data-analysis"/>
    <w:p>
      <w:pPr>
        <w:pStyle w:val="Heading2"/>
      </w:pPr>
      <w:r>
        <w:t xml:space="preserve">5. Data Analysis</w:t>
      </w:r>
    </w:p>
    <w:p>
      <w:pPr>
        <w:pStyle w:val="FirstParagraph"/>
      </w:pPr>
      <w:r>
        <w:t xml:space="preserve">Quantitative data will be analyzed using statistical software (e.g., SPSS) to determine correlations between variables such as price point, hairdresser experience, and client satisfaction scores. Qualitative data from observations and open-ended responses will be coded thematically to identify common patterns and areas for improvement.</w:t>
      </w:r>
    </w:p>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strictly adheres to ethical guidelines for human subject research. Informed consent will be obtained from all participating hairdressers and clients. Confidentiality will be maintained by anonymizing all data. The study has been reviewed and approved by the Institutional Review Board (IRB) of the participating research institution in the Philippines.</w:t>
      </w:r>
    </w:p>
    <w:bookmarkEnd w:id="31"/>
    <w:bookmarkStart w:id="32" w:name="expected-outcomes-and-impact"/>
    <w:p>
      <w:pPr>
        <w:pStyle w:val="Heading2"/>
      </w:pPr>
      <w:r>
        <w:t xml:space="preserve">7. Expected Outcomes and Impact</w:t>
      </w:r>
    </w:p>
    <w:p>
      <w:pPr>
        <w:pStyle w:val="FirstParagraph"/>
      </w:pPr>
      <w:r>
        <w:t xml:space="preserve">The findings from this experiment are expected to provide valuable insights into the current state of the hairdressing industry in</w:t>
      </w:r>
      <w:r>
        <w:t xml:space="preserve"> </w:t>
      </w:r>
      <w:r>
        <w:rPr>
          <w:bCs/>
          <w:b/>
        </w:rPr>
        <w:t xml:space="preserve">Philippines Manila</w:t>
      </w:r>
      <w:r>
        <w:t xml:space="preserve">. The results will be used to develop training modules for hairdressers, inform policy recommendations for regulatory bodies, and guide consumers in making informed decisions about their grooming services. Ultimately, this study aims to elevate the professional standards of hairdressers and enhance the overall quality of life for consumers in Metro Manila.</w:t>
      </w:r>
    </w:p>
    <w:bookmarkEnd w:id="32"/>
    <w:bookmarkStart w:id="33" w:name="references-and-appendices"/>
    <w:p>
      <w:pPr>
        <w:pStyle w:val="Heading2"/>
      </w:pPr>
      <w:r>
        <w:t xml:space="preserve">8. References and Appendices</w:t>
      </w:r>
    </w:p>
    <w:p>
      <w:pPr>
        <w:pStyle w:val="FirstParagraph"/>
      </w:pPr>
      <w:r>
        <w:t xml:space="preserve">Detailed survey instruments, observation checklists, and consent forms are available in the appendices of this document. All references to local regulations and industry standards are cited in accordance with APA formatting guidelines.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Philippines Manila</dc:title>
  <dc:creator/>
  <dc:language>en</dc:language>
  <cp:keywords/>
  <dcterms:created xsi:type="dcterms:W3CDTF">2026-10-10T04:20:47Z</dcterms:created>
  <dcterms:modified xsi:type="dcterms:W3CDTF">2026-10-10T04:20:47Z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