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Assessment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2aa3b25cbbfd3e62a4c83aa69fe286d0696b1e3"/>
    <w:p>
      <w:pPr>
        <w:pStyle w:val="Heading1"/>
      </w:pPr>
      <w:r>
        <w:t xml:space="preserve">Experiment Protocol: Hairdresser Service Quality Assessment in United States Houston</w:t>
      </w:r>
    </w:p>
    <w:bookmarkStart w:id="20" w:name="introduction-and-background"/>
    <w:p>
      <w:pPr>
        <w:pStyle w:val="Heading2"/>
      </w:pPr>
      <w:r>
        <w:t xml:space="preserve">1. Introduction and Background</w:t>
      </w:r>
    </w:p>
    <w:p>
      <w:pPr>
        <w:pStyle w:val="FirstParagraph"/>
      </w:pPr>
      <w:r>
        <w:t xml:space="preserve">The beauty and personal care industry in the United States is a multi-billion dollar sector, with significant regional variations in service standards, consumer expectations, and regulatory compliance. This Experiment Protocol outlines a structured research methodology designed to evaluate the performance, hygiene standards, and customer satisfaction levels of Hairdresser professionals operating within the metropolitan area of United States Houston.</w:t>
      </w:r>
    </w:p>
    <w:p>
      <w:pPr>
        <w:pStyle w:val="BodyText"/>
      </w:pPr>
      <w:r>
        <w:t xml:space="preserve">United States Houston presents a unique demographic and climatic environment. The high humidity and heat typical of Houston, Texas, necessitate specific hair care techniques and product formulations. Furthermore, the city's diverse population requires Hairdresser practitioners to possess a wide range of cultural competencies and technical skills. This experiment aims to quantify these variables to establish a baseline for service excellence in this specific geographic region.</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technical proficiency of Hairdresser professionals in United States Houston regarding cutting, coloring, and chemical treatments.</w:t>
      </w:r>
    </w:p>
    <w:p>
      <w:pPr>
        <w:numPr>
          <w:ilvl w:val="0"/>
          <w:numId w:val="1001"/>
        </w:numPr>
        <w:pStyle w:val="Compact"/>
      </w:pPr>
      <w:r>
        <w:t xml:space="preserve">To evaluate adherence to sanitation and safety protocols mandated by the Texas Department of Licensing and Regulation (TDLR).</w:t>
      </w:r>
    </w:p>
    <w:p>
      <w:pPr>
        <w:numPr>
          <w:ilvl w:val="0"/>
          <w:numId w:val="1001"/>
        </w:numPr>
        <w:pStyle w:val="Compact"/>
      </w:pPr>
      <w:r>
        <w:t xml:space="preserve">To measure client satisfaction levels specifically related to the longevity of hairstyles in the humid climate of United States Houston.</w:t>
      </w:r>
    </w:p>
    <w:p>
      <w:pPr>
        <w:numPr>
          <w:ilvl w:val="0"/>
          <w:numId w:val="1001"/>
        </w:numPr>
        <w:pStyle w:val="Compact"/>
      </w:pPr>
      <w:r>
        <w:t xml:space="preserve">To analyze the correlation between the Hairdresser's years of experience and the quality of service delivered.</w:t>
      </w:r>
    </w:p>
    <w:bookmarkEnd w:id="21"/>
    <w:bookmarkStart w:id="22" w:name="scope-and-location"/>
    <w:p>
      <w:pPr>
        <w:pStyle w:val="Heading2"/>
      </w:pPr>
      <w:r>
        <w:t xml:space="preserve">3. Scope and Location</w:t>
      </w:r>
    </w:p>
    <w:p>
      <w:pPr>
        <w:pStyle w:val="FirstParagraph"/>
      </w:pPr>
      <w:r>
        <w:t xml:space="preserve">This study is strictly limited to licensed salons and barbershops located within the city limits and immediate suburbs of United States Houston. The selection of participants will be stratified to ensure representation from various neighborhoods, including but not limited to Downtown Houston, The Heights, Memorial, and Sugar Land. This geographic diversity is crucial to understanding how local economic factors influence the Hairdresser service model.</w:t>
      </w:r>
    </w:p>
    <w:bookmarkEnd w:id="22"/>
    <w:bookmarkStart w:id="25"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random sampling method will be employed to select 50 licensed Hairdresser professionals. Participants must hold a valid cosmetology or barber license issued by the state of Texas. The sample will be divided into three groups based on experience: Novice (0-3 years), Intermediate (4-10 years), and Expert (10+ years).</w:t>
      </w:r>
    </w:p>
    <w:bookmarkEnd w:id="23"/>
    <w:bookmarkStart w:id="24" w:name="experimental-design"/>
    <w:p>
      <w:pPr>
        <w:pStyle w:val="Heading3"/>
      </w:pPr>
      <w:r>
        <w:t xml:space="preserve">4.2 Experimental Design</w:t>
      </w:r>
    </w:p>
    <w:p>
      <w:pPr>
        <w:pStyle w:val="FirstParagraph"/>
      </w:pPr>
      <w:r>
        <w:t xml:space="preserve">The experiment will utilize a mixed-methods approach, combining quantitative data collection through standardized scoring rubrics and qualitative data through client interviews.</w:t>
      </w:r>
    </w:p>
    <w:p>
      <w:pPr>
        <w:numPr>
          <w:ilvl w:val="0"/>
          <w:numId w:val="1002"/>
        </w:numPr>
        <w:pStyle w:val="Compact"/>
      </w:pPr>
      <w:r>
        <w:rPr>
          <w:bCs/>
          <w:b/>
        </w:rPr>
        <w:t xml:space="preserve">Phase 1: Observation:</w:t>
      </w:r>
      <w:r>
        <w:t xml:space="preserve"> </w:t>
      </w:r>
      <w:r>
        <w:t xml:space="preserve">Trained auditors will observe the Hairdresser during standard service hours. Auditors will use a checklist to evaluate workstation cleanliness, tool sterilization, and client consultation techniques.</w:t>
      </w:r>
    </w:p>
    <w:p>
      <w:pPr>
        <w:numPr>
          <w:ilvl w:val="0"/>
          <w:numId w:val="1002"/>
        </w:numPr>
        <w:pStyle w:val="Compact"/>
      </w:pPr>
      <w:r>
        <w:rPr>
          <w:bCs/>
          <w:b/>
        </w:rPr>
        <w:t xml:space="preserve">Phase 2: Technical Assessment:</w:t>
      </w:r>
      <w:r>
        <w:t xml:space="preserve"> </w:t>
      </w:r>
      <w:r>
        <w:t xml:space="preserve">Standardized mannequin heads with varying hair textures will be used to test specific skills. The Hairdresser will be asked to perform a precision cut and a color correction. This ensures that the assessment is not biased by the natural hair condition of actual clients.</w:t>
      </w:r>
    </w:p>
    <w:p>
      <w:pPr>
        <w:numPr>
          <w:ilvl w:val="0"/>
          <w:numId w:val="1002"/>
        </w:numPr>
        <w:pStyle w:val="Compact"/>
      </w:pPr>
      <w:r>
        <w:rPr>
          <w:bCs/>
          <w:b/>
        </w:rPr>
        <w:t xml:space="preserve">Phase 3: Client Feedback:</w:t>
      </w:r>
      <w:r>
        <w:t xml:space="preserve"> </w:t>
      </w:r>
      <w:r>
        <w:t xml:space="preserve">With consent, actual clients of the Hairdresser in United States Houston will be surveyed one week and one month post-service. The survey will focus on the durability of the style against Houston's humidity and overall satisfaction.</w:t>
      </w:r>
    </w:p>
    <w:bookmarkEnd w:id="24"/>
    <w:bookmarkEnd w:id="25"/>
    <w:bookmarkStart w:id="26" w:name="data-collection-instruments"/>
    <w:p>
      <w:pPr>
        <w:pStyle w:val="Heading2"/>
      </w:pPr>
      <w:r>
        <w:t xml:space="preserve">5. Data Collection Instruments</w:t>
      </w:r>
    </w:p>
    <w:p>
      <w:pPr>
        <w:pStyle w:val="FirstParagraph"/>
      </w:pPr>
      <w:r>
        <w:t xml:space="preserve">The following tools will be used to gather data: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Target Metric</w:t>
            </w:r>
          </w:p>
        </w:tc>
      </w:tr>
      <w:tr>
        <w:tc>
          <w:tcPr/>
          <w:p>
            <w:pPr>
              <w:pStyle w:val="Compact"/>
              <w:jc w:val="left"/>
            </w:pPr>
            <w:r>
              <w:t xml:space="preserve">Sanitation Audit Checklist</w:t>
            </w:r>
          </w:p>
        </w:tc>
        <w:tc>
          <w:tcPr/>
          <w:p>
            <w:pPr>
              <w:pStyle w:val="Compact"/>
              <w:jc w:val="left"/>
            </w:pPr>
            <w:r>
              <w:t xml:space="preserve">A binary (Yes/No) checklist based on TDLR regulations.</w:t>
            </w:r>
          </w:p>
        </w:tc>
        <w:tc>
          <w:tcPr/>
          <w:p>
            <w:pPr>
              <w:pStyle w:val="Compact"/>
              <w:jc w:val="left"/>
            </w:pPr>
            <w:r>
              <w:t xml:space="preserve">Compliance Rate</w:t>
            </w:r>
          </w:p>
        </w:tc>
      </w:tr>
      <w:tr>
        <w:tc>
          <w:tcPr/>
          <w:p>
            <w:pPr>
              <w:pStyle w:val="Compact"/>
              <w:jc w:val="left"/>
            </w:pPr>
            <w:r>
              <w:t xml:space="preserve">Technical Skill Rubric</w:t>
            </w:r>
          </w:p>
        </w:tc>
        <w:tc>
          <w:tcPr/>
          <w:p>
            <w:pPr>
              <w:pStyle w:val="Compact"/>
              <w:jc w:val="left"/>
            </w:pPr>
            <w:r>
              <w:t xml:space="preserve">A 1-10 scale evaluating precision, speed, and technique.</w:t>
            </w:r>
          </w:p>
        </w:tc>
        <w:tc>
          <w:tcPr/>
          <w:p>
            <w:pPr>
              <w:pStyle w:val="Compact"/>
              <w:jc w:val="left"/>
            </w:pPr>
            <w:r>
              <w:t xml:space="preserve">Technical Proficiency Score</w:t>
            </w:r>
          </w:p>
        </w:tc>
      </w:tr>
      <w:tr>
        <w:tc>
          <w:tcPr/>
          <w:p>
            <w:pPr>
              <w:pStyle w:val="Compact"/>
              <w:jc w:val="left"/>
            </w:pPr>
            <w:r>
              <w:t xml:space="preserve">Client Satisfaction Survey</w:t>
            </w:r>
          </w:p>
        </w:tc>
        <w:tc>
          <w:tcPr/>
          <w:p>
            <w:pPr>
              <w:pStyle w:val="Compact"/>
              <w:jc w:val="left"/>
            </w:pPr>
            <w:r>
              <w:t xml:space="preserve">A Likert scale questionnaire distributed via email.</w:t>
            </w:r>
          </w:p>
        </w:tc>
        <w:tc>
          <w:tcPr/>
          <w:p>
            <w:pPr>
              <w:pStyle w:val="Compact"/>
              <w:jc w:val="left"/>
            </w:pPr>
            <w:r>
              <w:t xml:space="preserve">Net Promoter Score (NPS)</w:t>
            </w:r>
          </w:p>
        </w:tc>
      </w:tr>
    </w:tbl>
    <w:bookmarkEnd w:id="26"/>
    <w:bookmarkStart w:id="27" w:name="ethical-considerations"/>
    <w:p>
      <w:pPr>
        <w:pStyle w:val="Heading2"/>
      </w:pPr>
      <w:r>
        <w:t xml:space="preserve">6. Ethical Considerations</w:t>
      </w:r>
    </w:p>
    <w:p>
      <w:pPr>
        <w:pStyle w:val="FirstParagraph"/>
      </w:pPr>
      <w:r>
        <w:t xml:space="preserve">Ethical standards are paramount in this Experiment Protocol. All Hairdresser participants must provide informed consent prior to the observation and technical assessment phases. Client privacy will be strictly maintained in accordance with HIPAA guidelines and general data protection standards. No personal identifiable information (PII) of clients will be recorded without explicit permission. The experiment will not interfere with the normal business operations of the salons in United States Houston.</w:t>
      </w:r>
    </w:p>
    <w:bookmarkEnd w:id="27"/>
    <w:bookmarkStart w:id="28" w:name="timeline"/>
    <w:p>
      <w:pPr>
        <w:pStyle w:val="Heading2"/>
      </w:pPr>
      <w:r>
        <w:t xml:space="preserve">7. Timeline</w:t>
      </w:r>
    </w:p>
    <w:p>
      <w:pPr>
        <w:pStyle w:val="FirstParagraph"/>
      </w:pPr>
      <w:r>
        <w:t xml:space="preserve">The experiment is scheduled to run over a period of 12 weeks:</w:t>
      </w:r>
    </w:p>
    <w:p>
      <w:pPr>
        <w:numPr>
          <w:ilvl w:val="0"/>
          <w:numId w:val="1003"/>
        </w:numPr>
        <w:pStyle w:val="Compact"/>
      </w:pPr>
      <w:r>
        <w:rPr>
          <w:bCs/>
          <w:b/>
        </w:rPr>
        <w:t xml:space="preserve">Weeks 1-2:</w:t>
      </w:r>
      <w:r>
        <w:t xml:space="preserve"> </w:t>
      </w:r>
      <w:r>
        <w:t xml:space="preserve">Recruitment of Hairdresser participants and training of auditors.</w:t>
      </w:r>
    </w:p>
    <w:p>
      <w:pPr>
        <w:numPr>
          <w:ilvl w:val="0"/>
          <w:numId w:val="1003"/>
        </w:numPr>
        <w:pStyle w:val="Compact"/>
      </w:pPr>
      <w:r>
        <w:rPr>
          <w:bCs/>
          <w:b/>
        </w:rPr>
        <w:t xml:space="preserve">Weeks 3-6:</w:t>
      </w:r>
      <w:r>
        <w:t xml:space="preserve"> </w:t>
      </w:r>
      <w:r>
        <w:t xml:space="preserve">Execution of Phase 1 (Observation) and Phase 2 (Technical Assessment).</w:t>
      </w:r>
    </w:p>
    <w:p>
      <w:pPr>
        <w:numPr>
          <w:ilvl w:val="0"/>
          <w:numId w:val="1003"/>
        </w:numPr>
        <w:pStyle w:val="Compact"/>
      </w:pPr>
      <w:r>
        <w:rPr>
          <w:bCs/>
          <w:b/>
        </w:rPr>
        <w:t xml:space="preserve">Weeks 7-10:</w:t>
      </w:r>
      <w:r>
        <w:t xml:space="preserve"> </w:t>
      </w:r>
      <w:r>
        <w:t xml:space="preserve">Execution of Phase 3 (Client Feedback) and data collection.</w:t>
      </w:r>
    </w:p>
    <w:p>
      <w:pPr>
        <w:numPr>
          <w:ilvl w:val="0"/>
          <w:numId w:val="1003"/>
        </w:numPr>
        <w:pStyle w:val="Compact"/>
      </w:pPr>
      <w:r>
        <w:rPr>
          <w:bCs/>
          <w:b/>
        </w:rPr>
        <w:t xml:space="preserve">Weeks 11-12:</w:t>
      </w:r>
      <w:r>
        <w:t xml:space="preserve"> </w:t>
      </w:r>
      <w:r>
        <w:t xml:space="preserve">Data analysis and report generation.</w:t>
      </w:r>
    </w:p>
    <w:bookmarkEnd w:id="28"/>
    <w:bookmarkStart w:id="29" w:name="expected-outcomes-and-impact"/>
    <w:p>
      <w:pPr>
        <w:pStyle w:val="Heading2"/>
      </w:pPr>
      <w:r>
        <w:t xml:space="preserve">8. Expected Outcomes and Impact</w:t>
      </w:r>
    </w:p>
    <w:p>
      <w:pPr>
        <w:pStyle w:val="FirstParagraph"/>
      </w:pPr>
      <w:r>
        <w:t xml:space="preserve">It is anticipated that this experiment will reveal significant correlations between specific training practices and client retention rates in the United States Houston market. The findings will be compiled into a comprehensive report that can be used by salon owners, educational institutions, and regulatory bodies. By identifying gaps in service quality or hygiene, this protocol aims to elevate the overall standard of the Hairdresser profession in the region, ensuring that consumers in Houston receive safe, high-quality, and culturally competent hair care services.</w:t>
      </w:r>
    </w:p>
    <w:p>
      <w:pPr>
        <w:pStyle w:val="BodyText"/>
      </w:pPr>
      <w:r>
        <w:t xml:space="preserve">Furthermore, the data regarding climate-specific hair care will contribute to the broader understanding of how environmental factors in the southern United States influence cosmetic service requirements. This knowledge will be invaluable for developing targeted training modules for aspiring Hairdresser professionals in the area.</w:t>
      </w:r>
    </w:p>
    <w:bookmarkEnd w:id="29"/>
    <w:bookmarkStart w:id="30" w:name="conclusion"/>
    <w:p>
      <w:pPr>
        <w:pStyle w:val="Heading3"/>
      </w:pPr>
      <w:r>
        <w:t xml:space="preserve">Conclusion</w:t>
      </w:r>
    </w:p>
    <w:p>
      <w:pPr>
        <w:pStyle w:val="FirstParagraph"/>
      </w:pPr>
      <w:r>
        <w:t xml:space="preserve">This Experiment Protocol provides a rigorous framework for evaluating the Hairdresser industry in United States Houston. By adhering to these guidelines, researchers can ensure the validity, reliability, and ethical integrity of the study, ultimately contributing to the advancement of professional standards in the beauty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Assessment in United States Houston</dc:title>
  <dc:creator/>
  <dc:language>en</dc:language>
  <cp:keywords/>
  <dcterms:created xsi:type="dcterms:W3CDTF">2026-10-10T03:18:18Z</dcterms:created>
  <dcterms:modified xsi:type="dcterms:W3CDTF">2026-10-10T03:18:18Z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