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New</w:t>
      </w:r>
      <w:r>
        <w:t xml:space="preserve"> </w:t>
      </w:r>
      <w:r>
        <w:t xml:space="preserve">York</w:t>
      </w:r>
      <w:r>
        <w:t xml:space="preserve"> </w:t>
      </w:r>
      <w:r>
        <w:t xml:space="preserve">City</w:t>
      </w:r>
    </w:p>
    <w:bookmarkStart w:id="20" w:name="Xef3dab3c7804a373ddb46990d338a6c93144089"/>
    <w:p>
      <w:pPr>
        <w:pStyle w:val="Heading1"/>
      </w:pPr>
      <w:r>
        <w:t xml:space="preserve">Experiment Protocol: Evaluation of Hairdresser Service Quality and Client Satisfaction in United States New York City</w:t>
      </w:r>
    </w:p>
    <w:p>
      <w:pPr>
        <w:pStyle w:val="FirstParagraph"/>
      </w:pPr>
      <w:r>
        <w:rPr>
          <w:bCs/>
          <w:b/>
        </w:rPr>
        <w:t xml:space="preserve">Protocol ID:</w:t>
      </w:r>
      <w:r>
        <w:t xml:space="preserve"> </w:t>
      </w:r>
      <w:r>
        <w:t xml:space="preserve">NYC-HD-2023-EXP-001</w:t>
      </w:r>
    </w:p>
    <w:p>
      <w:pPr>
        <w:pStyle w:val="BodyText"/>
      </w:pPr>
      <w:r>
        <w:rPr>
          <w:bCs/>
          <w:b/>
        </w:rPr>
        <w:t xml:space="preserve">Date of Issue:</w:t>
      </w:r>
      <w:r>
        <w:t xml:space="preserve"> </w:t>
      </w:r>
      <w:r>
        <w:t xml:space="preserve">October 26, 2023</w:t>
      </w:r>
    </w:p>
    <w:p>
      <w:pPr>
        <w:pStyle w:val="BodyText"/>
      </w:pPr>
      <w:r>
        <w:rPr>
          <w:bCs/>
          <w:b/>
        </w:rPr>
        <w:t xml:space="preserve">Location:</w:t>
      </w:r>
      <w:r>
        <w:t xml:space="preserve"> </w:t>
      </w:r>
      <w:r>
        <w:t xml:space="preserve">United States, New York City (All Five Boroughs)</w:t>
      </w:r>
    </w:p>
    <w:p>
      <w:pPr>
        <w:pStyle w:val="BodyText"/>
      </w:pPr>
      <w:r>
        <w:rPr>
          <w:bCs/>
          <w:b/>
        </w:rPr>
        <w:t xml:space="preserve">Subject:</w:t>
      </w:r>
      <w:r>
        <w:t xml:space="preserve"> </w:t>
      </w:r>
      <w:r>
        <w:t xml:space="preserve">Hairdresser Performance Metrics and Consumer Experience</w:t>
      </w:r>
    </w:p>
    <w:bookmarkEnd w:id="20"/>
    <w:bookmarkStart w:id="21" w:name="introduction-and-background"/>
    <w:p>
      <w:pPr>
        <w:pStyle w:val="Heading2"/>
      </w:pPr>
      <w:r>
        <w:t xml:space="preserve">1. Introduction and Background</w:t>
      </w:r>
    </w:p>
    <w:p>
      <w:pPr>
        <w:pStyle w:val="FirstParagraph"/>
      </w:pPr>
      <w:r>
        <w:t xml:space="preserve">The beauty and personal care industry in the United States is a multi-billion dollar sector, with New York City serving as a global epicenter for fashion, trends, and aesthetic services. Within this dynamic environment, the role of the Hairdresser is critical. A Hairdresser in New York City is not merely a service provider but a key contributor to the cultural and social fabric of the city. However, there is a lack of standardized, empirical data regarding the consistency of service quality, technical proficiency, and client satisfaction across the diverse salon landscape of New York City.</w:t>
      </w:r>
    </w:p>
    <w:p>
      <w:pPr>
        <w:pStyle w:val="BodyText"/>
      </w:pPr>
      <w:r>
        <w:t xml:space="preserve">This Experiment Protocol outlines the methodology for a comprehensive study designed to evaluate the performance of Hairdressers operating within New York City. The goal is to establish a baseline for service excellence, identify common pain points in the client experience, and provide actionable insights for both salon owners and regulatory bodies in the state of New York.</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technical skills of Hairdressers in New York City across various services, including cutting, coloring, and styling.</w:t>
      </w:r>
    </w:p>
    <w:p>
      <w:pPr>
        <w:numPr>
          <w:ilvl w:val="0"/>
          <w:numId w:val="1001"/>
        </w:numPr>
        <w:pStyle w:val="Compact"/>
      </w:pPr>
      <w:r>
        <w:t xml:space="preserve">To measure client satisfaction levels regarding communication, hygiene, and overall experience.</w:t>
      </w:r>
    </w:p>
    <w:p>
      <w:pPr>
        <w:numPr>
          <w:ilvl w:val="0"/>
          <w:numId w:val="1001"/>
        </w:numPr>
        <w:pStyle w:val="Compact"/>
      </w:pPr>
      <w:r>
        <w:t xml:space="preserve">To analyze the impact of location (e.g., Manhattan vs. Brooklyn) on service quality and pricing.</w:t>
      </w:r>
    </w:p>
    <w:p>
      <w:pPr>
        <w:numPr>
          <w:ilvl w:val="0"/>
          <w:numId w:val="1001"/>
        </w:numPr>
        <w:pStyle w:val="Compact"/>
      </w:pPr>
      <w:r>
        <w:t xml:space="preserve">To ensure compliance with New York State Department of Labor regulations regarding cosmetology practices.</w:t>
      </w:r>
    </w:p>
    <w:bookmarkEnd w:id="22"/>
    <w:bookmarkStart w:id="23" w:name="scope-and-location"/>
    <w:p>
      <w:pPr>
        <w:pStyle w:val="Heading2"/>
      </w:pPr>
      <w:r>
        <w:t xml:space="preserve">3. Scope and Location</w:t>
      </w:r>
    </w:p>
    <w:p>
      <w:pPr>
        <w:pStyle w:val="FirstParagraph"/>
      </w:pPr>
      <w:r>
        <w:t xml:space="preserve">This experiment will be conducted exclusively within the five boroughs of New York City: Manhattan, Brooklyn, Queens, The Bronx, and Staten Island. The selection of locations will be stratified to ensure a representative sample of high-end salons, mid-range establishments, and budget-friendly barbershops. The focus is strictly on licensed Hairdressers and Cosmetologists operating legally within the United States jurisdiction.</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We will recruit a sample size of 200 Hairdressers from across New York City. Participants must hold a valid New York State Cosmetologist or Barber license. Additionally, we will recruit 1,000 clients who have recently received services from these Hairdressers. Clients will be recruited through social media platforms popular in New York City and direct salon partnerships.</w:t>
      </w:r>
    </w:p>
    <w:bookmarkEnd w:id="24"/>
    <w:bookmarkStart w:id="25" w:name="data-collection-instruments"/>
    <w:p>
      <w:pPr>
        <w:pStyle w:val="Heading3"/>
      </w:pPr>
      <w:r>
        <w:t xml:space="preserve">4.2. Data Collection Instruments</w:t>
      </w:r>
    </w:p>
    <w:p>
      <w:pPr>
        <w:pStyle w:val="FirstParagraph"/>
      </w:pPr>
      <w:r>
        <w:t xml:space="preserve">Data will be collected using three primary instruments:</w:t>
      </w:r>
    </w:p>
    <w:p>
      <w:pPr>
        <w:numPr>
          <w:ilvl w:val="0"/>
          <w:numId w:val="1002"/>
        </w:numPr>
        <w:pStyle w:val="Compact"/>
      </w:pPr>
      <w:r>
        <w:rPr>
          <w:bCs/>
          <w:b/>
        </w:rPr>
        <w:t xml:space="preserve">Technical Assessment:</w:t>
      </w:r>
      <w:r>
        <w:t xml:space="preserve"> </w:t>
      </w:r>
      <w:r>
        <w:t xml:space="preserve">A panel of three senior master Hairdressers will evaluate video recordings of specific services (e.g., a precision cut or a balayage application) based on a standardized rubric.</w:t>
      </w:r>
    </w:p>
    <w:p>
      <w:pPr>
        <w:numPr>
          <w:ilvl w:val="0"/>
          <w:numId w:val="1002"/>
        </w:numPr>
        <w:pStyle w:val="Compact"/>
      </w:pPr>
      <w:r>
        <w:rPr>
          <w:bCs/>
          <w:b/>
        </w:rPr>
        <w:t xml:space="preserve">Client Surveys:</w:t>
      </w:r>
      <w:r>
        <w:t xml:space="preserve"> </w:t>
      </w:r>
      <w:r>
        <w:t xml:space="preserve">Digital surveys will be distributed to clients immediately after their appointment. The survey will cover aspects such as consultation quality, waiting time, cleanliness, and final result satisfaction.</w:t>
      </w:r>
    </w:p>
    <w:p>
      <w:pPr>
        <w:numPr>
          <w:ilvl w:val="0"/>
          <w:numId w:val="1002"/>
        </w:numPr>
        <w:pStyle w:val="Compact"/>
      </w:pPr>
      <w:r>
        <w:rPr>
          <w:bCs/>
          <w:b/>
        </w:rPr>
        <w:t xml:space="preserve">Mystery Shopper Audits:</w:t>
      </w:r>
      <w:r>
        <w:t xml:space="preserve"> </w:t>
      </w:r>
      <w:r>
        <w:t xml:space="preserve">Trained mystery shoppers will visit salons to observe hygiene practices, adherence to appointment times, and staff professionalism.</w:t>
      </w:r>
    </w:p>
    <w:bookmarkEnd w:id="25"/>
    <w:bookmarkStart w:id="26" w:name="procedure"/>
    <w:p>
      <w:pPr>
        <w:pStyle w:val="Heading3"/>
      </w:pPr>
      <w:r>
        <w:t xml:space="preserve">4.3. Procedure</w:t>
      </w:r>
    </w:p>
    <w:p>
      <w:pPr>
        <w:pStyle w:val="FirstParagraph"/>
      </w:pPr>
      <w:r>
        <w:t xml:space="preserve">The experiment will run for a period of six months. The process will begin with the recruitment and training of mystery shoppers. Next, the technical assessments will be conducted during scheduled appointments. Simultaneously, client surveys will be deployed. All data will be anonymized to protect the privacy of both the Hairdressers and the clients, in accordance with United States privacy laws.</w:t>
      </w:r>
    </w:p>
    <w:bookmarkEnd w:id="26"/>
    <w:bookmarkEnd w:id="27"/>
    <w:bookmarkStart w:id="28" w:name="evaluation-criteria"/>
    <w:p>
      <w:pPr>
        <w:pStyle w:val="Heading2"/>
      </w:pPr>
      <w:r>
        <w:t xml:space="preserve">5. Evaluation Criteria</w:t>
      </w:r>
    </w:p>
    <w:p>
      <w:pPr>
        <w:pStyle w:val="FirstParagraph"/>
      </w:pPr>
      <w:r>
        <w:t xml:space="preserve">The performance of each Hairdresser will be evaluated based on the following weighted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Proficiency</w:t>
            </w:r>
          </w:p>
        </w:tc>
        <w:tc>
          <w:tcPr/>
          <w:p>
            <w:pPr>
              <w:pStyle w:val="Compact"/>
              <w:jc w:val="left"/>
            </w:pPr>
            <w:r>
              <w:t xml:space="preserve">Precision, creativity, and adherence to requested style.</w:t>
            </w:r>
          </w:p>
        </w:tc>
        <w:tc>
          <w:tcPr/>
          <w:p>
            <w:pPr>
              <w:pStyle w:val="Compact"/>
              <w:jc w:val="left"/>
            </w:pPr>
            <w:r>
              <w:t xml:space="preserve">40%</w:t>
            </w:r>
          </w:p>
        </w:tc>
      </w:tr>
      <w:tr>
        <w:tc>
          <w:tcPr/>
          <w:p>
            <w:pPr>
              <w:pStyle w:val="Compact"/>
              <w:jc w:val="left"/>
            </w:pPr>
            <w:r>
              <w:t xml:space="preserve">Client Communication</w:t>
            </w:r>
          </w:p>
        </w:tc>
        <w:tc>
          <w:tcPr/>
          <w:p>
            <w:pPr>
              <w:pStyle w:val="Compact"/>
              <w:jc w:val="left"/>
            </w:pPr>
            <w:r>
              <w:t xml:space="preserve">Ability to listen, advise, and manage expectations.</w:t>
            </w:r>
          </w:p>
        </w:tc>
        <w:tc>
          <w:tcPr/>
          <w:p>
            <w:pPr>
              <w:pStyle w:val="Compact"/>
              <w:jc w:val="left"/>
            </w:pPr>
            <w:r>
              <w:t xml:space="preserve">20%</w:t>
            </w:r>
          </w:p>
        </w:tc>
      </w:tr>
      <w:tr>
        <w:tc>
          <w:tcPr/>
          <w:p>
            <w:pPr>
              <w:pStyle w:val="Compact"/>
              <w:jc w:val="left"/>
            </w:pPr>
            <w:r>
              <w:t xml:space="preserve">Hygiene and Safety</w:t>
            </w:r>
          </w:p>
        </w:tc>
        <w:tc>
          <w:tcPr/>
          <w:p>
            <w:pPr>
              <w:pStyle w:val="Compact"/>
              <w:jc w:val="left"/>
            </w:pPr>
            <w:r>
              <w:t xml:space="preserve">Cleanliness of tools, workspace, and adherence to NY State sanitation codes.</w:t>
            </w:r>
          </w:p>
        </w:tc>
        <w:tc>
          <w:tcPr/>
          <w:p>
            <w:pPr>
              <w:pStyle w:val="Compact"/>
              <w:jc w:val="left"/>
            </w:pPr>
            <w:r>
              <w:t xml:space="preserve">20%</w:t>
            </w:r>
          </w:p>
        </w:tc>
      </w:tr>
      <w:tr>
        <w:tc>
          <w:tcPr/>
          <w:p>
            <w:pPr>
              <w:pStyle w:val="Compact"/>
              <w:jc w:val="left"/>
            </w:pPr>
            <w:r>
              <w:t xml:space="preserve">Professionalism</w:t>
            </w:r>
          </w:p>
        </w:tc>
        <w:tc>
          <w:tcPr/>
          <w:p>
            <w:pPr>
              <w:pStyle w:val="Compact"/>
              <w:jc w:val="left"/>
            </w:pPr>
            <w:r>
              <w:t xml:space="preserve">Punctuality, attire, and overall demeanor.</w:t>
            </w:r>
          </w:p>
        </w:tc>
        <w:tc>
          <w:tcPr/>
          <w:p>
            <w:pPr>
              <w:pStyle w:val="Compact"/>
              <w:jc w:val="left"/>
            </w:pPr>
            <w:r>
              <w:t xml:space="preserve">10%</w:t>
            </w:r>
          </w:p>
        </w:tc>
      </w:tr>
      <w:tr>
        <w:tc>
          <w:tcPr/>
          <w:p>
            <w:pPr>
              <w:pStyle w:val="Compact"/>
              <w:jc w:val="left"/>
            </w:pPr>
            <w:r>
              <w:t xml:space="preserve">Value for Money</w:t>
            </w:r>
          </w:p>
        </w:tc>
        <w:tc>
          <w:tcPr/>
          <w:p>
            <w:pPr>
              <w:pStyle w:val="Compact"/>
              <w:jc w:val="left"/>
            </w:pPr>
            <w:r>
              <w:t xml:space="preserve">Client perception of price relative to quality in the NYC market.</w:t>
            </w:r>
          </w:p>
        </w:tc>
        <w:tc>
          <w:tcPr/>
          <w:p>
            <w:pPr>
              <w:pStyle w:val="Compact"/>
              <w:jc w:val="left"/>
            </w:pPr>
            <w:r>
              <w:t xml:space="preserve">10%</w:t>
            </w:r>
          </w:p>
        </w:tc>
      </w:tr>
    </w:tbl>
    <w:bookmarkEnd w:id="28"/>
    <w:bookmarkStart w:id="29" w:name="ethical-considerations"/>
    <w:p>
      <w:pPr>
        <w:pStyle w:val="Heading2"/>
      </w:pPr>
      <w:r>
        <w:t xml:space="preserve">6. Ethical Considerations</w:t>
      </w:r>
    </w:p>
    <w:p>
      <w:pPr>
        <w:pStyle w:val="FirstParagraph"/>
      </w:pPr>
      <w:r>
        <w:t xml:space="preserve">This experiment adheres to strict ethical guidelines. All participants will provide informed consent. The identities of the Hairdressers and clients will be kept confidential. No harmful chemicals or experimental procedures will be used on clients; only standard, commercially available hair care products approved for use in the United States will be utilized. The study has been reviewed to ensure it does not violate any labor laws or professional standards set by the New York State Board of Cosmetology.</w:t>
      </w:r>
    </w:p>
    <w:bookmarkEnd w:id="29"/>
    <w:bookmarkStart w:id="30" w:name="data-analysis"/>
    <w:p>
      <w:pPr>
        <w:pStyle w:val="Heading2"/>
      </w:pPr>
      <w:r>
        <w:t xml:space="preserve">7. Data Analysis</w:t>
      </w:r>
    </w:p>
    <w:p>
      <w:pPr>
        <w:pStyle w:val="FirstParagraph"/>
      </w:pPr>
      <w:r>
        <w:t xml:space="preserve">Quantitative data from surveys and technical assessments will be analyzed using statistical software to identify trends and correlations. Qualitative data from open-ended survey responses and mystery shopper notes will be coded and thematically analyzed. The results will be segmented by borough to highlight regional differences within New York City.</w:t>
      </w:r>
    </w:p>
    <w:bookmarkEnd w:id="30"/>
    <w:bookmarkStart w:id="31" w:name="expected-outcomes"/>
    <w:p>
      <w:pPr>
        <w:pStyle w:val="Heading2"/>
      </w:pPr>
      <w:r>
        <w:t xml:space="preserve">8. Expected Outcomes</w:t>
      </w:r>
    </w:p>
    <w:p>
      <w:pPr>
        <w:pStyle w:val="FirstParagraph"/>
      </w:pPr>
      <w:r>
        <w:t xml:space="preserve">We anticipate that this experiment will yield a comprehensive report on the current state of the Hairdresser profession in New York City. The findings will help identify best practices, highlight areas for improvement in training and regulation, and ultimately enhance the experience for consumers seeking hair care services in one of the world's most demanding markets.</w:t>
      </w:r>
    </w:p>
    <w:bookmarkEnd w:id="31"/>
    <w:p>
      <w:pPr>
        <w:pStyle w:val="BodyText"/>
      </w:pPr>
      <w:r>
        <w:t xml:space="preserve">© 2023 New York City Hair Care Research Initiative. All rights reserved. This document is for experimental and educational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New York City</dc:title>
  <dc:creator/>
  <dc:language>en</dc:language>
  <cp:keywords/>
  <dcterms:created xsi:type="dcterms:W3CDTF">2026-10-10T08:14:33Z</dcterms:created>
  <dcterms:modified xsi:type="dcterms:W3CDTF">2026-10-10T08:14:33Z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