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Efficacy</w:t>
      </w:r>
      <w:r>
        <w:t xml:space="preserve"> </w:t>
      </w:r>
      <w:r>
        <w:t xml:space="preserve">in</w:t>
      </w:r>
      <w:r>
        <w:t xml:space="preserve"> </w:t>
      </w:r>
      <w:r>
        <w:t xml:space="preserve">Afghanistan</w:t>
      </w:r>
      <w:r>
        <w:t xml:space="preserve"> </w:t>
      </w:r>
      <w:r>
        <w:t xml:space="preserve">Kabul</w:t>
      </w:r>
    </w:p>
    <w:bookmarkStart w:id="20" w:name="X656368fe4cc8437aaa00b4f401f49c190154a0c"/>
    <w:p>
      <w:pPr>
        <w:pStyle w:val="Heading1"/>
      </w:pPr>
      <w:r>
        <w:t xml:space="preserve">Experiment Protocol: Human Resources Manager Efficacy in Afghanistan Kabul</w:t>
      </w:r>
    </w:p>
    <w:p>
      <w:pPr>
        <w:pStyle w:val="FirstParagraph"/>
      </w:pPr>
      <w:r>
        <w:rPr>
          <w:bCs/>
          <w:b/>
        </w:rPr>
        <w:t xml:space="preserve">Protocol ID:</w:t>
      </w:r>
      <w:r>
        <w:t xml:space="preserve"> </w:t>
      </w:r>
      <w:r>
        <w:t xml:space="preserve">HR-KBL-2024-EXP01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Kabul, Afghanistan</w:t>
      </w:r>
    </w:p>
    <w:p>
      <w:pPr>
        <w:pStyle w:val="BodyText"/>
      </w:pPr>
      <w:r>
        <w:rPr>
          <w:bCs/>
          <w:b/>
        </w:rPr>
        <w:t xml:space="preserve">Principal Investigator:</w:t>
      </w:r>
      <w:r>
        <w:t xml:space="preserve"> </w:t>
      </w:r>
      <w:r>
        <w:t xml:space="preserve">[Name Redacted]</w:t>
      </w:r>
    </w:p>
    <w:p>
      <w:pPr>
        <w:pStyle w:val="BodyText"/>
      </w:pPr>
      <w:r>
        <w:rPr>
          <w:bCs/>
          <w:b/>
        </w:rPr>
        <w:t xml:space="preserve">Department:</w:t>
      </w:r>
      <w:r>
        <w:t xml:space="preserve"> </w:t>
      </w:r>
      <w:r>
        <w:t xml:space="preserve">Organizational Development &amp; Human Capital Research</w:t>
      </w:r>
    </w:p>
    <w:bookmarkEnd w:id="20"/>
    <w:bookmarkStart w:id="21" w:name="introduction-and-background"/>
    <w:p>
      <w:pPr>
        <w:pStyle w:val="Heading2"/>
      </w:pPr>
      <w:r>
        <w:t xml:space="preserve">1. Introduction and Background</w:t>
      </w:r>
    </w:p>
    <w:p>
      <w:pPr>
        <w:pStyle w:val="FirstParagraph"/>
      </w:pPr>
      <w:r>
        <w:t xml:space="preserve">The socio-political and economic landscape of Afghanistan Kabul has undergone significant transformation in recent years. These changes have profoundly impacted the operational environment for businesses, non-governmental organizations (NGOs), and international development agencies. Within this context, the role of the Human Resources Manager (HRM) has become increasingly critical. The HRM is no longer solely responsible for administrative functions but must navigate complex cultural, legal, and security challenges to maintain organizational stability and productivity.</w:t>
      </w:r>
    </w:p>
    <w:p>
      <w:pPr>
        <w:pStyle w:val="BodyText"/>
      </w:pPr>
      <w:r>
        <w:t xml:space="preserve">This Experiment Protocol outlines a structured study designed to evaluate the efficacy of specific Human Resources Manager interventions in Kabul. The experiment aims to determine how targeted HR strategies influence employee retention, morale, and operational efficiency in a high-stress, rapidly changing environment. By focusing on the unique constraints and opportunities present in Afghanistan Kabul, this protocol seeks to generate actionable insights for HR professionals operating in similar contexts.</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impact of culturally adapted HR policies on employee satisfaction among staff in Kabul-based organizations.</w:t>
      </w:r>
    </w:p>
    <w:p>
      <w:pPr>
        <w:numPr>
          <w:ilvl w:val="0"/>
          <w:numId w:val="1001"/>
        </w:numPr>
        <w:pStyle w:val="Compact"/>
      </w:pPr>
      <w:r>
        <w:t xml:space="preserve">To evaluate the effectiveness of the Human Resources Manager in mitigating turnover rates during periods of economic uncertainty.</w:t>
      </w:r>
    </w:p>
    <w:p>
      <w:pPr>
        <w:numPr>
          <w:ilvl w:val="0"/>
          <w:numId w:val="1001"/>
        </w:numPr>
        <w:pStyle w:val="Compact"/>
      </w:pPr>
      <w:r>
        <w:t xml:space="preserve">To analyze the correlation between HR-led training programs and improved operational resilience in Afghanistan Kabul.</w:t>
      </w:r>
    </w:p>
    <w:p>
      <w:pPr>
        <w:numPr>
          <w:ilvl w:val="0"/>
          <w:numId w:val="1001"/>
        </w:numPr>
        <w:pStyle w:val="Compact"/>
      </w:pPr>
      <w:r>
        <w:t xml:space="preserve">To identify best practices for HRM communication strategies that align with local cultural norms and regulatory requirements.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quasi-experimental design with two groups: a control group and an intervention group. Both groups will consist of mid-sized organizations operating in Kabul, Afghanistan. The control group will continue with standard HR practices, while the intervention group will implement a new set of HR strategies overseen by a trained Human Resources Manager.</w:t>
      </w:r>
    </w:p>
    <w:bookmarkEnd w:id="23"/>
    <w:bookmarkStart w:id="24" w:name="participants"/>
    <w:p>
      <w:pPr>
        <w:pStyle w:val="Heading3"/>
      </w:pPr>
      <w:r>
        <w:t xml:space="preserve">3.2 Participants</w:t>
      </w:r>
    </w:p>
    <w:p>
      <w:pPr>
        <w:pStyle w:val="FirstParagraph"/>
      </w:pPr>
      <w:r>
        <w:t xml:space="preserve">The study will involve approximately 200 employees across five organizations in Kabul. Participants will be selected based on their tenure (minimum of six months) and role (non-executive staff). The Human Resources Manager in each organization will be required to have at least three years of experience working in Afghanistan Kabul to ensure contextual relevance.</w:t>
      </w:r>
    </w:p>
    <w:bookmarkEnd w:id="24"/>
    <w:bookmarkStart w:id="25" w:name="intervention"/>
    <w:p>
      <w:pPr>
        <w:pStyle w:val="Heading3"/>
      </w:pPr>
      <w:r>
        <w:t xml:space="preserve">3.3 Intervention</w:t>
      </w:r>
    </w:p>
    <w:p>
      <w:pPr>
        <w:pStyle w:val="FirstParagraph"/>
      </w:pPr>
      <w:r>
        <w:t xml:space="preserve">The intervention group will implement the following HR strategies over a six-month period:</w:t>
      </w:r>
    </w:p>
    <w:p>
      <w:pPr>
        <w:numPr>
          <w:ilvl w:val="0"/>
          <w:numId w:val="1002"/>
        </w:numPr>
        <w:pStyle w:val="Compact"/>
      </w:pPr>
      <w:r>
        <w:rPr>
          <w:bCs/>
          <w:b/>
        </w:rPr>
        <w:t xml:space="preserve">Cultural Competency Training:</w:t>
      </w:r>
      <w:r>
        <w:t xml:space="preserve"> </w:t>
      </w:r>
      <w:r>
        <w:t xml:space="preserve">Workshops led by the HRM to enhance understanding of local customs and workplace expectations.</w:t>
      </w:r>
    </w:p>
    <w:p>
      <w:pPr>
        <w:numPr>
          <w:ilvl w:val="0"/>
          <w:numId w:val="1002"/>
        </w:numPr>
        <w:pStyle w:val="Compact"/>
      </w:pPr>
      <w:r>
        <w:rPr>
          <w:bCs/>
          <w:b/>
        </w:rPr>
        <w:t xml:space="preserve">Flexible Work Arrangements:</w:t>
      </w:r>
      <w:r>
        <w:t xml:space="preserve"> </w:t>
      </w:r>
      <w:r>
        <w:t xml:space="preserve">Introduction of flexible hours to accommodate security concerns and family obligations.</w:t>
      </w:r>
    </w:p>
    <w:p>
      <w:pPr>
        <w:numPr>
          <w:ilvl w:val="0"/>
          <w:numId w:val="1002"/>
        </w:numPr>
        <w:pStyle w:val="Compact"/>
      </w:pPr>
      <w:r>
        <w:rPr>
          <w:bCs/>
          <w:b/>
        </w:rPr>
        <w:t xml:space="preserve">Mentorship Programs:</w:t>
      </w:r>
      <w:r>
        <w:t xml:space="preserve"> </w:t>
      </w:r>
      <w:r>
        <w:t xml:space="preserve">Pairing junior employees with senior staff to foster professional development and retention.</w:t>
      </w:r>
    </w:p>
    <w:p>
      <w:pPr>
        <w:numPr>
          <w:ilvl w:val="0"/>
          <w:numId w:val="1002"/>
        </w:numPr>
        <w:pStyle w:val="Compact"/>
      </w:pPr>
      <w:r>
        <w:rPr>
          <w:bCs/>
          <w:b/>
        </w:rPr>
        <w:t xml:space="preserve">Regular Feedback Mechanisms:</w:t>
      </w:r>
      <w:r>
        <w:t xml:space="preserve"> </w:t>
      </w:r>
      <w:r>
        <w:t xml:space="preserve">Implementation of monthly one-on-one meetings between employees and the HRM to address concerns promptly.</w:t>
      </w:r>
    </w:p>
    <w:bookmarkEnd w:id="25"/>
    <w:bookmarkEnd w:id="26"/>
    <w:bookmarkStart w:id="27" w:name="data-collection"/>
    <w:p>
      <w:pPr>
        <w:pStyle w:val="Heading2"/>
      </w:pPr>
      <w:r>
        <w:t xml:space="preserve">4. Data Collection</w:t>
      </w:r>
    </w:p>
    <w:p>
      <w:pPr>
        <w:pStyle w:val="FirstParagraph"/>
      </w:pPr>
      <w:r>
        <w:t xml:space="preserve">Data will be collected at three intervals: baseline (before intervention), mid-point (three months), and endpoint (six months). The following methods will be used:</w:t>
      </w:r>
    </w:p>
    <w:p>
      <w:pPr>
        <w:numPr>
          <w:ilvl w:val="0"/>
          <w:numId w:val="1003"/>
        </w:numPr>
        <w:pStyle w:val="Compact"/>
      </w:pPr>
      <w:r>
        <w:rPr>
          <w:bCs/>
          <w:b/>
        </w:rPr>
        <w:t xml:space="preserve">Surveys:</w:t>
      </w:r>
      <w:r>
        <w:t xml:space="preserve"> </w:t>
      </w:r>
      <w:r>
        <w:t xml:space="preserve">Anonymous questionnaires measuring employee satisfaction, engagement, and perceived support from the Human Resources Manager.</w:t>
      </w:r>
    </w:p>
    <w:p>
      <w:pPr>
        <w:numPr>
          <w:ilvl w:val="0"/>
          <w:numId w:val="1003"/>
        </w:numPr>
        <w:pStyle w:val="Compact"/>
      </w:pPr>
      <w:r>
        <w:rPr>
          <w:bCs/>
          <w:b/>
        </w:rPr>
        <w:t xml:space="preserve">Interviews:</w:t>
      </w:r>
      <w:r>
        <w:t xml:space="preserve"> </w:t>
      </w:r>
      <w:r>
        <w:t xml:space="preserve">Semi-structured interviews with HRMs and department heads to gather qualitative insights.</w:t>
      </w:r>
    </w:p>
    <w:p>
      <w:pPr>
        <w:numPr>
          <w:ilvl w:val="0"/>
          <w:numId w:val="1003"/>
        </w:numPr>
        <w:pStyle w:val="Compact"/>
      </w:pPr>
      <w:r>
        <w:rPr>
          <w:bCs/>
          <w:b/>
        </w:rPr>
        <w:t xml:space="preserve">HR Metrics:</w:t>
      </w:r>
      <w:r>
        <w:t xml:space="preserve"> </w:t>
      </w:r>
      <w:r>
        <w:t xml:space="preserve">Analysis of turnover rates, absenteeism, and performance evaluations.</w:t>
      </w:r>
    </w:p>
    <w:p>
      <w:pPr>
        <w:pStyle w:val="FirstParagraph"/>
      </w:pPr>
      <w:r>
        <w:t xml:space="preserve">All data collection instruments will be translated into Dari and Pashto to ensure accessibility and accuracy for participants in Afghanistan Kabul.</w:t>
      </w:r>
    </w:p>
    <w:bookmarkEnd w:id="27"/>
    <w:bookmarkStart w:id="28" w:name="ethical-considerations"/>
    <w:p>
      <w:pPr>
        <w:pStyle w:val="Heading2"/>
      </w:pPr>
      <w:r>
        <w:t xml:space="preserve">5. Ethical Considerations</w:t>
      </w:r>
    </w:p>
    <w:p>
      <w:pPr>
        <w:pStyle w:val="FirstParagraph"/>
      </w:pPr>
      <w:r>
        <w:t xml:space="preserve">This experiment adheres to strict ethical guidelines to protect the rights and well-being of all participants. Key considerations include:</w:t>
      </w:r>
    </w:p>
    <w:p>
      <w:pPr>
        <w:numPr>
          <w:ilvl w:val="0"/>
          <w:numId w:val="1004"/>
        </w:numPr>
        <w:pStyle w:val="Compact"/>
      </w:pPr>
      <w:r>
        <w:rPr>
          <w:bCs/>
          <w:b/>
        </w:rPr>
        <w:t xml:space="preserve">Informed Consent:</w:t>
      </w:r>
      <w:r>
        <w:t xml:space="preserve"> </w:t>
      </w:r>
      <w:r>
        <w:t xml:space="preserve">All participants will provide written consent after being fully informed about the study’s purpose, procedures, and potential risks.</w:t>
      </w:r>
    </w:p>
    <w:p>
      <w:pPr>
        <w:numPr>
          <w:ilvl w:val="0"/>
          <w:numId w:val="1004"/>
        </w:numPr>
        <w:pStyle w:val="Compact"/>
      </w:pPr>
      <w:r>
        <w:rPr>
          <w:bCs/>
          <w:b/>
        </w:rPr>
        <w:t xml:space="preserve">Confidentiality:</w:t>
      </w:r>
      <w:r>
        <w:t xml:space="preserve"> </w:t>
      </w:r>
      <w:r>
        <w:t xml:space="preserve">Personal data will be anonymized and stored securely to prevent unauthorized access.</w:t>
      </w:r>
    </w:p>
    <w:p>
      <w:pPr>
        <w:numPr>
          <w:ilvl w:val="0"/>
          <w:numId w:val="1004"/>
        </w:numPr>
        <w:pStyle w:val="Compact"/>
      </w:pPr>
      <w:r>
        <w:rPr>
          <w:bCs/>
          <w:b/>
        </w:rPr>
        <w:t xml:space="preserve">Cultural Sensitivity:</w:t>
      </w:r>
      <w:r>
        <w:t xml:space="preserve"> </w:t>
      </w:r>
      <w:r>
        <w:t xml:space="preserve">The study design respects local cultural norms and avoids practices that may cause discomfort or offense.</w:t>
      </w:r>
    </w:p>
    <w:p>
      <w:pPr>
        <w:numPr>
          <w:ilvl w:val="0"/>
          <w:numId w:val="1004"/>
        </w:numPr>
        <w:pStyle w:val="Compact"/>
      </w:pPr>
      <w:r>
        <w:rPr>
          <w:bCs/>
          <w:b/>
        </w:rPr>
        <w:t xml:space="preserve">Voluntary Participation:</w:t>
      </w:r>
      <w:r>
        <w:t xml:space="preserve"> </w:t>
      </w:r>
      <w:r>
        <w:t xml:space="preserve">Employees may withdraw from the study at any time without penalty.</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training of HRMs, baseline data collection</w:t>
            </w:r>
          </w:p>
        </w:tc>
      </w:tr>
      <w:tr>
        <w:tc>
          <w:tcPr/>
          <w:p>
            <w:pPr>
              <w:pStyle w:val="Compact"/>
              <w:jc w:val="left"/>
            </w:pPr>
            <w:r>
              <w:t xml:space="preserve">Intervention</w:t>
            </w:r>
          </w:p>
        </w:tc>
        <w:tc>
          <w:tcPr/>
          <w:p>
            <w:pPr>
              <w:pStyle w:val="Compact"/>
              <w:jc w:val="left"/>
            </w:pPr>
            <w:r>
              <w:t xml:space="preserve">6 Months</w:t>
            </w:r>
          </w:p>
        </w:tc>
        <w:tc>
          <w:tcPr/>
          <w:p>
            <w:pPr>
              <w:pStyle w:val="Compact"/>
              <w:jc w:val="left"/>
            </w:pPr>
            <w:r>
              <w:t xml:space="preserve">Implementation of HR strategies, mid-point data collection</w:t>
            </w:r>
          </w:p>
        </w:tc>
      </w:tr>
      <w:tr>
        <w:tc>
          <w:tcPr/>
          <w:p>
            <w:pPr>
              <w:pStyle w:val="Compact"/>
              <w:jc w:val="left"/>
            </w:pPr>
            <w:r>
              <w:t xml:space="preserve">Analysis</w:t>
            </w:r>
          </w:p>
        </w:tc>
        <w:tc>
          <w:tcPr/>
          <w:p>
            <w:pPr>
              <w:pStyle w:val="Compact"/>
              <w:jc w:val="left"/>
            </w:pPr>
            <w:r>
              <w:t xml:space="preserve">2 Months</w:t>
            </w:r>
          </w:p>
        </w:tc>
        <w:tc>
          <w:tcPr/>
          <w:p>
            <w:pPr>
              <w:pStyle w:val="Compact"/>
              <w:jc w:val="left"/>
            </w:pPr>
            <w:r>
              <w:t xml:space="preserve">Data analysis, reporting, dissemination of findings</w:t>
            </w:r>
          </w:p>
        </w:tc>
      </w:tr>
    </w:tbl>
    <w:bookmarkEnd w:id="29"/>
    <w:bookmarkStart w:id="30" w:name="expected-outcomes"/>
    <w:p>
      <w:pPr>
        <w:pStyle w:val="Heading2"/>
      </w:pPr>
      <w:r>
        <w:t xml:space="preserve">7. Expected Outcomes</w:t>
      </w:r>
    </w:p>
    <w:p>
      <w:pPr>
        <w:pStyle w:val="FirstParagraph"/>
      </w:pPr>
      <w:r>
        <w:t xml:space="preserve">This experiment anticipates that the intervention group will demonstrate statistically significant improvements in employee satisfaction, reduced turnover rates, and enhanced operational resilience compared to the control group. Additionally, the study aims to provide a comprehensive framework for Human Resources Managers operating in Afghanistan Kabul, highlighting strategies that are both effective and culturally appropriate.</w:t>
      </w:r>
    </w:p>
    <w:p>
      <w:pPr>
        <w:pStyle w:val="BodyText"/>
      </w:pPr>
      <w:r>
        <w:t xml:space="preserve">By focusing on the unique challenges faced by organizations in Kabul, this protocol seeks to contribute valuable knowledge to the field of human resources management in complex, high-risk environments. The findings will be shared with stakeholders, including HR professionals, policymakers, and international organizations, to support the development of more effective HR practices in Afghanistan and similar regions.</w:t>
      </w:r>
    </w:p>
    <w:bookmarkEnd w:id="30"/>
    <w:bookmarkStart w:id="31" w:name="conclusion"/>
    <w:p>
      <w:pPr>
        <w:pStyle w:val="Heading2"/>
      </w:pPr>
      <w:r>
        <w:t xml:space="preserve">8. Conclusion</w:t>
      </w:r>
    </w:p>
    <w:p>
      <w:pPr>
        <w:pStyle w:val="FirstParagraph"/>
      </w:pPr>
      <w:r>
        <w:t xml:space="preserve">This Experiment Protocol provides a rigorous and culturally sensitive approach to evaluating the role of the Human Resources Manager in Afghanistan Kabul. By systematically testing specific HR interventions, the study aims to generate evidence-based recommendations that can enhance organizational performance and employee well-being in one of the world’s most challenging operational environments. The success of this experiment depends on the active participation of HRMs, employees, and organizational leaders committed to fostering a supportive and resilient workplace in Kabul.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Efficacy in Afghanistan Kabul</dc:title>
  <dc:creator/>
  <dc:language>en</dc:language>
  <cp:keywords/>
  <dcterms:created xsi:type="dcterms:W3CDTF">2026-10-10T02:13:54Z</dcterms:created>
  <dcterms:modified xsi:type="dcterms:W3CDTF">2026-10-10T02:13:54Z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