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Canada</w:t>
      </w:r>
      <w:r>
        <w:t xml:space="preserve"> </w:t>
      </w:r>
      <w:r>
        <w:t xml:space="preserve">Vancouver</w:t>
      </w:r>
    </w:p>
    <w:bookmarkStart w:id="20" w:name="X8c092f070bfc69ccc25ca5d4a816bccceb69e8b"/>
    <w:p>
      <w:pPr>
        <w:pStyle w:val="Heading1"/>
      </w:pPr>
      <w:r>
        <w:t xml:space="preserve">Experiment Protocol: Human Resources Manager Role Analysis in Canada Vancouver</w:t>
      </w:r>
    </w:p>
    <w:p>
      <w:pPr>
        <w:pStyle w:val="FirstParagraph"/>
      </w:pPr>
      <w:r>
        <w:rPr>
          <w:bCs/>
          <w:b/>
        </w:rPr>
        <w:t xml:space="preserve">Document ID:</w:t>
      </w:r>
      <w:r>
        <w:t xml:space="preserve"> </w:t>
      </w:r>
      <w:r>
        <w:t xml:space="preserve">HR-EXP-VAN-2024-001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Vancouver, British Columbia, Canada</w:t>
      </w:r>
    </w:p>
    <w:p>
      <w:pPr>
        <w:pStyle w:val="BodyText"/>
      </w:pPr>
      <w:r>
        <w:rPr>
          <w:bCs/>
          <w:b/>
        </w:rPr>
        <w:t xml:space="preserve">Prepared by:</w:t>
      </w:r>
      <w:r>
        <w:t xml:space="preserve"> </w:t>
      </w:r>
      <w:r>
        <w:t xml:space="preserve">Research and Development Team</w:t>
      </w:r>
    </w:p>
    <w:bookmarkEnd w:id="20"/>
    <w:bookmarkStart w:id="21" w:name="introduction"/>
    <w:p>
      <w:pPr>
        <w:pStyle w:val="Heading2"/>
      </w:pPr>
      <w:r>
        <w:t xml:space="preserve">1. Introduction</w:t>
      </w:r>
    </w:p>
    <w:p>
      <w:pPr>
        <w:pStyle w:val="FirstParagraph"/>
      </w:pPr>
      <w:r>
        <w:t xml:space="preserve">This Experiment Protocol outlines the methodology, procedures, and ethical considerations for conducting a comprehensive study on the role, responsibilities, and impact of Human Resources Managers within organizations located in Canada Vancouver. The purpose of this experiment is to gather empirical data that will enhance our understanding of how Human Resources Managers contribute to organizational success, employee well-being, and compliance with Canadian labor laws in the unique context of Vancouver's diverse and dynamic business environment.</w:t>
      </w:r>
    </w:p>
    <w:p>
      <w:pPr>
        <w:pStyle w:val="BodyText"/>
      </w:pPr>
      <w:r>
        <w:t xml:space="preserve">Vancouver, as a major urban center in Canada, presents a distinctive landscape characterized by multiculturalism, a strong technology sector, and evolving workplace norms. This protocol is designed to capture these nuances while maintaining scientific rigor and ethical standards.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key responsibilities and daily activities of Human Resources Managers in Vancouver-based organizations.</w:t>
      </w:r>
    </w:p>
    <w:p>
      <w:pPr>
        <w:numPr>
          <w:ilvl w:val="0"/>
          <w:numId w:val="1001"/>
        </w:numPr>
        <w:pStyle w:val="Compact"/>
      </w:pPr>
      <w:r>
        <w:t xml:space="preserve">To evaluate the effectiveness of Human Resources Managers in fostering inclusive workplace cultures aligned with Canadian diversity and inclusion standards.</w:t>
      </w:r>
    </w:p>
    <w:p>
      <w:pPr>
        <w:numPr>
          <w:ilvl w:val="0"/>
          <w:numId w:val="1001"/>
        </w:numPr>
        <w:pStyle w:val="Compact"/>
      </w:pPr>
      <w:r>
        <w:t xml:space="preserve">To assess the impact of Human Resources Managers on employee retention, satisfaction, and productivity.</w:t>
      </w:r>
    </w:p>
    <w:p>
      <w:pPr>
        <w:numPr>
          <w:ilvl w:val="0"/>
          <w:numId w:val="1001"/>
        </w:numPr>
        <w:pStyle w:val="Compact"/>
      </w:pPr>
      <w:r>
        <w:t xml:space="preserve">To identify challenges faced by Human Resources Managers in navigating local labor regulations, such as those under the British Columbia Employment Standards Act.</w:t>
      </w:r>
    </w:p>
    <w:p>
      <w:pPr>
        <w:numPr>
          <w:ilvl w:val="0"/>
          <w:numId w:val="1001"/>
        </w:numPr>
        <w:pStyle w:val="Compact"/>
      </w:pPr>
      <w:r>
        <w:t xml:space="preserve">To develop evidence-based recommendations for optimizing Human Resources Manager roles in Canada Vancouver.</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surveys and qualitative interviews to gather comprehensive data. The study will be conducted over a period of six months, from November 2024 to April 2025.</w:t>
      </w:r>
    </w:p>
    <w:bookmarkEnd w:id="23"/>
    <w:bookmarkStart w:id="24" w:name="participants"/>
    <w:p>
      <w:pPr>
        <w:pStyle w:val="Heading3"/>
      </w:pPr>
      <w:r>
        <w:t xml:space="preserve">3.2 Participants</w:t>
      </w:r>
    </w:p>
    <w:p>
      <w:pPr>
        <w:pStyle w:val="FirstParagraph"/>
      </w:pPr>
      <w:r>
        <w:t xml:space="preserve">The target population includes Human Resources Managers and senior HR professionals working in organizations across Canada Vancouver. Participants will be recruited through professional networks, industry associations, and direct outreach. The sample size will aim for at least 150 Human Resources Managers to ensure statistical significance.</w:t>
      </w:r>
    </w:p>
    <w:bookmarkEnd w:id="24"/>
    <w:bookmarkStart w:id="25" w:name="data-collection"/>
    <w:p>
      <w:pPr>
        <w:pStyle w:val="Heading3"/>
      </w:pPr>
      <w:r>
        <w:t xml:space="preserve">3.3 Data Collection</w:t>
      </w:r>
    </w:p>
    <w:p>
      <w:pPr>
        <w:pStyle w:val="FirstParagraph"/>
      </w:pPr>
      <w:r>
        <w:t xml:space="preserve">Data will be collected using the following methods:</w:t>
      </w:r>
    </w:p>
    <w:p>
      <w:pPr>
        <w:numPr>
          <w:ilvl w:val="0"/>
          <w:numId w:val="1002"/>
        </w:numPr>
        <w:pStyle w:val="Compact"/>
      </w:pPr>
      <w:r>
        <w:rPr>
          <w:bCs/>
          <w:b/>
        </w:rPr>
        <w:t xml:space="preserve">Surveys:</w:t>
      </w:r>
      <w:r>
        <w:t xml:space="preserve"> </w:t>
      </w:r>
      <w:r>
        <w:t xml:space="preserve">Structured questionnaires will be distributed online to gather quantitative data on responsibilities, challenges, and perceived effectiveness.</w:t>
      </w:r>
    </w:p>
    <w:p>
      <w:pPr>
        <w:numPr>
          <w:ilvl w:val="0"/>
          <w:numId w:val="1002"/>
        </w:numPr>
        <w:pStyle w:val="Compact"/>
      </w:pPr>
      <w:r>
        <w:rPr>
          <w:bCs/>
          <w:b/>
        </w:rPr>
        <w:t xml:space="preserve">Interviews:</w:t>
      </w:r>
      <w:r>
        <w:t xml:space="preserve"> </w:t>
      </w:r>
      <w:r>
        <w:t xml:space="preserve">Semi-structured interviews will be conducted with a subset of 30 Human Resources Managers to gain deeper insights into their experiences and perspectives.</w:t>
      </w:r>
    </w:p>
    <w:p>
      <w:pPr>
        <w:numPr>
          <w:ilvl w:val="0"/>
          <w:numId w:val="1002"/>
        </w:numPr>
        <w:pStyle w:val="Compact"/>
      </w:pPr>
      <w:r>
        <w:rPr>
          <w:bCs/>
          <w:b/>
        </w:rPr>
        <w:t xml:space="preserve">Observations:</w:t>
      </w:r>
      <w:r>
        <w:t xml:space="preserve"> </w:t>
      </w:r>
      <w:r>
        <w:t xml:space="preserve">Where permitted, researchers will observe HR-related activities in selected organizations to contextualize survey and interview findings.</w:t>
      </w:r>
    </w:p>
    <w:bookmarkEnd w:id="25"/>
    <w:bookmarkEnd w:id="26"/>
    <w:bookmarkStart w:id="27" w:name="ethical-considerations"/>
    <w:p>
      <w:pPr>
        <w:pStyle w:val="Heading2"/>
      </w:pPr>
      <w:r>
        <w:t xml:space="preserve">4. Ethical Considerations</w:t>
      </w:r>
    </w:p>
    <w:p>
      <w:pPr>
        <w:pStyle w:val="FirstParagraph"/>
      </w:pPr>
      <w:r>
        <w:t xml:space="preserve">This experiment will adhere to the highest ethical standards, in compliance with Canadian research ethics guidelines and the Tri-Council Policy Statement: Ethical Conduct for Research Involving Humans. Key ethical considerations include:</w:t>
      </w:r>
    </w:p>
    <w:p>
      <w:pPr>
        <w:numPr>
          <w:ilvl w:val="0"/>
          <w:numId w:val="1003"/>
        </w:numPr>
        <w:pStyle w:val="Compact"/>
      </w:pPr>
      <w:r>
        <w:rPr>
          <w:bCs/>
          <w:b/>
        </w:rPr>
        <w:t xml:space="preserve">Informed Consent:</w:t>
      </w:r>
      <w:r>
        <w:t xml:space="preserve"> </w:t>
      </w:r>
      <w:r>
        <w:t xml:space="preserve">All participants will provide written informed consent before participating in the study.</w:t>
      </w:r>
    </w:p>
    <w:p>
      <w:pPr>
        <w:numPr>
          <w:ilvl w:val="0"/>
          <w:numId w:val="1003"/>
        </w:numPr>
        <w:pStyle w:val="Compact"/>
      </w:pPr>
      <w:r>
        <w:rPr>
          <w:bCs/>
          <w:b/>
        </w:rPr>
        <w:t xml:space="preserve">Confidentiality:</w:t>
      </w:r>
      <w:r>
        <w:t xml:space="preserve"> </w:t>
      </w:r>
      <w:r>
        <w:t xml:space="preserve">Participant identities and organizational data will be kept confidential and anonymized in all reports and publications.</w:t>
      </w:r>
    </w:p>
    <w:p>
      <w:pPr>
        <w:numPr>
          <w:ilvl w:val="0"/>
          <w:numId w:val="1003"/>
        </w:numPr>
        <w:pStyle w:val="Compact"/>
      </w:pPr>
      <w:r>
        <w:rPr>
          <w:bCs/>
          <w:b/>
        </w:rPr>
        <w:t xml:space="preserve">Voluntary Participation:</w:t>
      </w:r>
      <w:r>
        <w:t xml:space="preserve"> </w:t>
      </w:r>
      <w:r>
        <w:t xml:space="preserve">Participation is entirely voluntary, and participants may withdraw at any time without penalty.</w:t>
      </w:r>
    </w:p>
    <w:p>
      <w:pPr>
        <w:numPr>
          <w:ilvl w:val="0"/>
          <w:numId w:val="1003"/>
        </w:numPr>
        <w:pStyle w:val="Compact"/>
      </w:pPr>
      <w:r>
        <w:rPr>
          <w:bCs/>
          <w:b/>
        </w:rPr>
        <w:t xml:space="preserve">Data Security:</w:t>
      </w:r>
      <w:r>
        <w:t xml:space="preserve"> </w:t>
      </w:r>
      <w:r>
        <w:t xml:space="preserve">All data will be stored securely using encrypted systems accessible only to authorized research personnel.</w:t>
      </w:r>
    </w:p>
    <w:bookmarkEnd w:id="27"/>
    <w:bookmarkStart w:id="31" w:name="procedures"/>
    <w:p>
      <w:pPr>
        <w:pStyle w:val="Heading2"/>
      </w:pPr>
      <w:r>
        <w:t xml:space="preserve">5. Procedures</w:t>
      </w:r>
    </w:p>
    <w:bookmarkStart w:id="28" w:name="recruitment"/>
    <w:p>
      <w:pPr>
        <w:pStyle w:val="Heading3"/>
      </w:pPr>
      <w:r>
        <w:t xml:space="preserve">5.1 Recruitment</w:t>
      </w:r>
    </w:p>
    <w:p>
      <w:pPr>
        <w:pStyle w:val="FirstParagraph"/>
      </w:pPr>
      <w:r>
        <w:t xml:space="preserve">Recruitment will begin in November 2024. Potential participants will be contacted via email and professional networking platforms. Recruitment materials will clearly outline the study's purpose, procedures, and ethical safeguards.</w:t>
      </w:r>
    </w:p>
    <w:bookmarkEnd w:id="28"/>
    <w:bookmarkStart w:id="29" w:name="data-collection-timeline"/>
    <w:p>
      <w:pPr>
        <w:pStyle w:val="Heading3"/>
      </w:pPr>
      <w:r>
        <w:t xml:space="preserve">5.2 Data Collection Timeline</w:t>
      </w:r>
    </w:p>
    <w:p>
      <w:pPr>
        <w:numPr>
          <w:ilvl w:val="0"/>
          <w:numId w:val="1004"/>
        </w:numPr>
        <w:pStyle w:val="Compact"/>
      </w:pPr>
      <w:r>
        <w:rPr>
          <w:bCs/>
          <w:b/>
        </w:rPr>
        <w:t xml:space="preserve">November–December 2024:</w:t>
      </w:r>
      <w:r>
        <w:t xml:space="preserve"> </w:t>
      </w:r>
      <w:r>
        <w:t xml:space="preserve">Distribution of surveys and initial data collection.</w:t>
      </w:r>
    </w:p>
    <w:p>
      <w:pPr>
        <w:numPr>
          <w:ilvl w:val="0"/>
          <w:numId w:val="1004"/>
        </w:numPr>
        <w:pStyle w:val="Compact"/>
      </w:pPr>
      <w:r>
        <w:rPr>
          <w:bCs/>
          <w:b/>
        </w:rPr>
        <w:t xml:space="preserve">January–February 2025:</w:t>
      </w:r>
      <w:r>
        <w:t xml:space="preserve"> </w:t>
      </w:r>
      <w:r>
        <w:t xml:space="preserve">Conducting interviews and observations.</w:t>
      </w:r>
    </w:p>
    <w:p>
      <w:pPr>
        <w:numPr>
          <w:ilvl w:val="0"/>
          <w:numId w:val="1004"/>
        </w:numPr>
        <w:pStyle w:val="Compact"/>
      </w:pPr>
      <w:r>
        <w:rPr>
          <w:bCs/>
          <w:b/>
        </w:rPr>
        <w:t xml:space="preserve">March 2025:</w:t>
      </w:r>
      <w:r>
        <w:t xml:space="preserve"> </w:t>
      </w:r>
      <w:r>
        <w:t xml:space="preserve">Completion of data collection and preliminary analysis.</w:t>
      </w:r>
    </w:p>
    <w:p>
      <w:pPr>
        <w:numPr>
          <w:ilvl w:val="0"/>
          <w:numId w:val="1004"/>
        </w:numPr>
        <w:pStyle w:val="Compact"/>
      </w:pPr>
      <w:r>
        <w:rPr>
          <w:bCs/>
          <w:b/>
        </w:rPr>
        <w:t xml:space="preserve">April 2025:</w:t>
      </w:r>
      <w:r>
        <w:t xml:space="preserve"> </w:t>
      </w:r>
      <w:r>
        <w:t xml:space="preserve">Final analysis and report preparation.</w:t>
      </w:r>
    </w:p>
    <w:bookmarkEnd w:id="29"/>
    <w:bookmarkStart w:id="30" w:name="data-analysis"/>
    <w:p>
      <w:pPr>
        <w:pStyle w:val="Heading3"/>
      </w:pPr>
      <w:r>
        <w:t xml:space="preserve">5.3 Data Analysis</w:t>
      </w:r>
    </w:p>
    <w:p>
      <w:pPr>
        <w:pStyle w:val="FirstParagraph"/>
      </w:pPr>
      <w:r>
        <w:t xml:space="preserve">Quantitative data will be analyzed using statistical software to identify trends, correlations, and significant findings. Qualitative data will be analyzed using thematic analysis to identify recurring themes and insights. Both datasets will be integrated to provide a comprehensive understanding of the Human Resources Manager role in Canada Vancouver.</w:t>
      </w:r>
    </w:p>
    <w:bookmarkEnd w:id="30"/>
    <w:bookmarkEnd w:id="31"/>
    <w:bookmarkStart w:id="32" w:name="expected-outcomes"/>
    <w:p>
      <w:pPr>
        <w:pStyle w:val="Heading2"/>
      </w:pPr>
      <w:r>
        <w:t xml:space="preserve">6. Expected Outcomes</w:t>
      </w:r>
    </w:p>
    <w:p>
      <w:pPr>
        <w:pStyle w:val="FirstParagraph"/>
      </w:pPr>
      <w:r>
        <w:t xml:space="preserve">This experiment aims to produce:</w:t>
      </w:r>
    </w:p>
    <w:p>
      <w:pPr>
        <w:numPr>
          <w:ilvl w:val="0"/>
          <w:numId w:val="1005"/>
        </w:numPr>
        <w:pStyle w:val="Compact"/>
      </w:pPr>
      <w:r>
        <w:t xml:space="preserve">A detailed profile of the Human Resources Manager role in Vancouver, highlighting key responsibilities and competencies.</w:t>
      </w:r>
    </w:p>
    <w:p>
      <w:pPr>
        <w:numPr>
          <w:ilvl w:val="0"/>
          <w:numId w:val="1005"/>
        </w:numPr>
        <w:pStyle w:val="Compact"/>
      </w:pPr>
      <w:r>
        <w:t xml:space="preserve">Insights into the challenges and opportunities faced by Human Resources Managers in Canada Vancouver.</w:t>
      </w:r>
    </w:p>
    <w:p>
      <w:pPr>
        <w:numPr>
          <w:ilvl w:val="0"/>
          <w:numId w:val="1005"/>
        </w:numPr>
        <w:pStyle w:val="Compact"/>
      </w:pPr>
      <w:r>
        <w:t xml:space="preserve">Evidence-based recommendations for organizations seeking to enhance their HR practices.</w:t>
      </w:r>
    </w:p>
    <w:p>
      <w:pPr>
        <w:numPr>
          <w:ilvl w:val="0"/>
          <w:numId w:val="1005"/>
        </w:numPr>
        <w:pStyle w:val="Compact"/>
      </w:pPr>
      <w:r>
        <w:t xml:space="preserve">Contributions to the broader understanding of HR management in multicultural and rapidly evolving urban environments.</w:t>
      </w:r>
    </w:p>
    <w:bookmarkEnd w:id="32"/>
    <w:bookmarkStart w:id="33" w:name="limitations"/>
    <w:p>
      <w:pPr>
        <w:pStyle w:val="Heading2"/>
      </w:pPr>
      <w:r>
        <w:t xml:space="preserve">7. Limitations</w:t>
      </w:r>
    </w:p>
    <w:p>
      <w:pPr>
        <w:pStyle w:val="FirstParagraph"/>
      </w:pPr>
      <w:r>
        <w:t xml:space="preserve">Researchers acknowledge potential limitations, including:</w:t>
      </w:r>
    </w:p>
    <w:p>
      <w:pPr>
        <w:numPr>
          <w:ilvl w:val="0"/>
          <w:numId w:val="1006"/>
        </w:numPr>
        <w:pStyle w:val="Compact"/>
      </w:pPr>
      <w:r>
        <w:t xml:space="preserve">Self-reported data may introduce bias.</w:t>
      </w:r>
    </w:p>
    <w:p>
      <w:pPr>
        <w:numPr>
          <w:ilvl w:val="0"/>
          <w:numId w:val="1006"/>
        </w:numPr>
        <w:pStyle w:val="Compact"/>
      </w:pPr>
      <w:r>
        <w:t xml:space="preserve">The study is geographically limited to Canada Vancouver, which may affect generalizability.</w:t>
      </w:r>
    </w:p>
    <w:p>
      <w:pPr>
        <w:numPr>
          <w:ilvl w:val="0"/>
          <w:numId w:val="1006"/>
        </w:numPr>
        <w:pStyle w:val="Compact"/>
      </w:pPr>
      <w:r>
        <w:t xml:space="preserve">Organizational confidentiality requirements may limit the depth of observational data.</w:t>
      </w:r>
    </w:p>
    <w:bookmarkEnd w:id="33"/>
    <w:bookmarkStart w:id="34" w:name="conclusion"/>
    <w:p>
      <w:pPr>
        <w:pStyle w:val="Heading2"/>
      </w:pPr>
      <w:r>
        <w:t xml:space="preserve">8. Conclusion</w:t>
      </w:r>
    </w:p>
    <w:p>
      <w:pPr>
        <w:pStyle w:val="FirstParagraph"/>
      </w:pPr>
      <w:r>
        <w:t xml:space="preserve">This Experiment Protocol provides a structured and ethical framework for investigating the role of Human Resources Managers in Canada Vancouver. By adhering to rigorous scientific methods and ethical standards, this study aims to generate valuable insights that will benefit HR professionals, organizations, and policymakers in the region.</w:t>
      </w:r>
    </w:p>
    <w:bookmarkEnd w:id="34"/>
    <w:bookmarkStart w:id="35" w:name="references"/>
    <w:p>
      <w:pPr>
        <w:pStyle w:val="Heading2"/>
      </w:pPr>
      <w:r>
        <w:t xml:space="preserve">9. References</w:t>
      </w:r>
    </w:p>
    <w:p>
      <w:pPr>
        <w:numPr>
          <w:ilvl w:val="0"/>
          <w:numId w:val="1007"/>
        </w:numPr>
        <w:pStyle w:val="Compact"/>
      </w:pPr>
      <w:r>
        <w:t xml:space="preserve">British Columbia Employment Standards Act.</w:t>
      </w:r>
    </w:p>
    <w:p>
      <w:pPr>
        <w:numPr>
          <w:ilvl w:val="0"/>
          <w:numId w:val="1007"/>
        </w:numPr>
        <w:pStyle w:val="Compact"/>
      </w:pPr>
      <w:r>
        <w:t xml:space="preserve">Tri-Council Policy Statement: Ethical Conduct for Research Involving Humans.</w:t>
      </w:r>
    </w:p>
    <w:p>
      <w:pPr>
        <w:numPr>
          <w:ilvl w:val="0"/>
          <w:numId w:val="1007"/>
        </w:numPr>
        <w:pStyle w:val="Compact"/>
      </w:pPr>
      <w:r>
        <w:t xml:space="preserve">Canadian HR Professional Standards and Guidelines.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Analysis in Canada Vancouver</dc:title>
  <dc:creator/>
  <dc:language>en</dc:language>
  <cp:keywords/>
  <dcterms:created xsi:type="dcterms:W3CDTF">2026-10-10T03:57:31Z</dcterms:created>
  <dcterms:modified xsi:type="dcterms:W3CDTF">2026-10-10T03:57:31Z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