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Efficacy</w:t>
      </w:r>
      <w:r>
        <w:t xml:space="preserve"> </w:t>
      </w:r>
      <w:r>
        <w:t xml:space="preserve">in</w:t>
      </w:r>
      <w:r>
        <w:t xml:space="preserve"> </w:t>
      </w:r>
      <w:r>
        <w:t xml:space="preserve">China</w:t>
      </w:r>
      <w:r>
        <w:t xml:space="preserve"> </w:t>
      </w:r>
      <w:r>
        <w:t xml:space="preserve">Shanghai</w:t>
      </w:r>
    </w:p>
    <w:bookmarkStart w:id="34" w:name="Xa66f357a0427fcfe3734e055862096ca8202b96"/>
    <w:p>
      <w:pPr>
        <w:pStyle w:val="Heading1"/>
      </w:pPr>
      <w:r>
        <w:t xml:space="preserve">Experiment Protocol: Strategic Human Resources Manager Efficacy in China Shanghai</w:t>
      </w:r>
    </w:p>
    <w:p>
      <w:pPr>
        <w:pStyle w:val="FirstParagraph"/>
      </w:pPr>
      <w:r>
        <w:rPr>
          <w:bCs/>
          <w:b/>
        </w:rPr>
        <w:t xml:space="preserve">Protocol ID:</w:t>
      </w:r>
      <w:r>
        <w:t xml:space="preserve"> </w:t>
      </w:r>
      <w:r>
        <w:t xml:space="preserve">HR-EXP-SH-2024-001</w:t>
      </w:r>
    </w:p>
    <w:p>
      <w:pPr>
        <w:pStyle w:val="BodyText"/>
      </w:pPr>
      <w:r>
        <w:rPr>
          <w:bCs/>
          <w:b/>
        </w:rPr>
        <w:t xml:space="preserve">Location:</w:t>
      </w:r>
      <w:r>
        <w:t xml:space="preserve"> </w:t>
      </w:r>
      <w:r>
        <w:t xml:space="preserve">China Shanghai (Pudong New Area &amp; Jing'an District)</w:t>
      </w:r>
    </w:p>
    <w:p>
      <w:pPr>
        <w:pStyle w:val="BodyText"/>
      </w:pPr>
      <w:r>
        <w:rPr>
          <w:bCs/>
          <w:b/>
        </w:rPr>
        <w:t xml:space="preserve">Subject Role:</w:t>
      </w:r>
      <w:r>
        <w:t xml:space="preserve"> </w:t>
      </w:r>
      <w:r>
        <w:t xml:space="preserve">Human Resources Manager</w:t>
      </w:r>
    </w:p>
    <w:p>
      <w:pPr>
        <w:pStyle w:val="BodyText"/>
      </w:pPr>
      <w:r>
        <w:rPr>
          <w:bCs/>
          <w:b/>
        </w:rPr>
        <w:t xml:space="preserve">Date of Issue: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efficacy, cultural adaptability, and strategic impact of a Human Resources Manager within the dynamic business environment of China Shanghai. Shanghai represents a unique convergence of traditional Chinese labor practices and modern global corporate standards. The rapid evolution of the local labor market, coupled with strict regulatory frameworks such as the Labor Contract Law of the People's Republic of China, necessitates a rigorous evaluation of HR leadership capabilities.</w:t>
      </w:r>
    </w:p>
    <w:p>
      <w:pPr>
        <w:pStyle w:val="BodyText"/>
      </w:pPr>
      <w:r>
        <w:t xml:space="preserve">The primary objective of this experiment is to determine how specific HR management interventions influence employee retention, compliance adherence, and organizational culture in a multinational or large-scale domestic enterprise based in Shanghai.</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Assess Cultural Intelligence:</w:t>
      </w:r>
      <w:r>
        <w:t xml:space="preserve"> </w:t>
      </w:r>
      <w:r>
        <w:t xml:space="preserve">Evaluate the Human Resources Manager's ability to navigate the nuances of "Guanxi" (relationships) and hierarchical structures prevalent in Shanghai's corporate culture.</w:t>
      </w:r>
    </w:p>
    <w:p>
      <w:pPr>
        <w:numPr>
          <w:ilvl w:val="0"/>
          <w:numId w:val="1001"/>
        </w:numPr>
        <w:pStyle w:val="Compact"/>
      </w:pPr>
      <w:r>
        <w:rPr>
          <w:bCs/>
          <w:b/>
        </w:rPr>
        <w:t xml:space="preserve">Measure Compliance Efficiency:</w:t>
      </w:r>
      <w:r>
        <w:t xml:space="preserve"> </w:t>
      </w:r>
      <w:r>
        <w:t xml:space="preserve">Determine the manager's proficiency in managing social insurance, housing funds, and local labor regulations specific to Shanghai.</w:t>
      </w:r>
    </w:p>
    <w:p>
      <w:pPr>
        <w:numPr>
          <w:ilvl w:val="0"/>
          <w:numId w:val="1001"/>
        </w:numPr>
        <w:pStyle w:val="Compact"/>
      </w:pPr>
      <w:r>
        <w:rPr>
          <w:bCs/>
          <w:b/>
        </w:rPr>
        <w:t xml:space="preserve">Analyze Talent Acquisition Impact:</w:t>
      </w:r>
      <w:r>
        <w:t xml:space="preserve"> </w:t>
      </w:r>
      <w:r>
        <w:t xml:space="preserve">Quantify the effectiveness of recruitment strategies tailored to the competitive Shanghai talent market, particularly regarding "996" work culture perceptions and work-life balance demands.</w:t>
      </w:r>
    </w:p>
    <w:p>
      <w:pPr>
        <w:numPr>
          <w:ilvl w:val="0"/>
          <w:numId w:val="1001"/>
        </w:numPr>
        <w:pStyle w:val="Compact"/>
      </w:pPr>
      <w:r>
        <w:rPr>
          <w:bCs/>
          <w:b/>
        </w:rPr>
        <w:t xml:space="preserve">Evaluate Conflict Resolution:</w:t>
      </w:r>
      <w:r>
        <w:t xml:space="preserve"> </w:t>
      </w:r>
      <w:r>
        <w:t xml:space="preserve">Observe the manager's approach to labor disputes and internal mediation in accordance with Chinese legal standards.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performance metrics with qualitative observational data. The experiment will run for a period of six months, divided into three phases: Baseline Assessment, Intervention, and Post-Intervention Analysis.</w:t>
      </w:r>
    </w:p>
    <w:bookmarkEnd w:id="22"/>
    <w:bookmarkStart w:id="23" w:name="participants"/>
    <w:p>
      <w:pPr>
        <w:pStyle w:val="Heading3"/>
      </w:pPr>
      <w:r>
        <w:t xml:space="preserve">3.2 Participants</w:t>
      </w:r>
    </w:p>
    <w:p>
      <w:pPr>
        <w:pStyle w:val="FirstParagraph"/>
      </w:pPr>
      <w:r>
        <w:t xml:space="preserve">The primary subject is the appointed Human Resources Manager. Secondary participants include a sample group of 50 employees across various departments within the Shanghai office, as well as external stakeholders such as local legal counsel and recruitment agencies.</w:t>
      </w:r>
    </w:p>
    <w:bookmarkEnd w:id="23"/>
    <w:bookmarkStart w:id="24" w:name="location-context"/>
    <w:p>
      <w:pPr>
        <w:pStyle w:val="Heading3"/>
      </w:pPr>
      <w:r>
        <w:t xml:space="preserve">3.3 Location Context</w:t>
      </w:r>
    </w:p>
    <w:p>
      <w:pPr>
        <w:pStyle w:val="FirstParagraph"/>
      </w:pPr>
      <w:r>
        <w:t xml:space="preserve">All activities will take place within the company's headquarters in China Shanghai. Special attention will be paid to the local context, including the high cost of living, the influx of international talent, and the specific expectations of the local workforce in the Yangtze River Delta region.</w:t>
      </w:r>
    </w:p>
    <w:bookmarkEnd w:id="24"/>
    <w:bookmarkEnd w:id="25"/>
    <w:bookmarkStart w:id="29" w:name="experimental-procedures"/>
    <w:p>
      <w:pPr>
        <w:pStyle w:val="Heading2"/>
      </w:pPr>
      <w:r>
        <w:t xml:space="preserve">4. Experimental Procedures</w:t>
      </w:r>
    </w:p>
    <w:bookmarkStart w:id="26" w:name="phase-1-baseline-assessment-weeks-1-4"/>
    <w:p>
      <w:pPr>
        <w:pStyle w:val="Heading3"/>
      </w:pPr>
      <w:r>
        <w:t xml:space="preserve">Phase 1: Baseline Assessment (Weeks 1-4)</w:t>
      </w:r>
    </w:p>
    <w:p>
      <w:pPr>
        <w:pStyle w:val="FirstParagraph"/>
      </w:pPr>
      <w:r>
        <w:t xml:space="preserve">During the initial phase, the Human Resources Manager will conduct a comprehensive audit of existing HR practices. This includes reviewing current employment contracts for compliance with Shanghai municipal regulations. Employee satisfaction surveys will be distributed to establish a baseline for morale and engagement. The manager's initial interactions with local government bodies and labor bureaus will be documented to assess regulatory navigation skills.</w:t>
      </w:r>
    </w:p>
    <w:bookmarkEnd w:id="26"/>
    <w:bookmarkStart w:id="27" w:name="X25bbbc9db96e097d3549cbe202b70e181c313e8"/>
    <w:p>
      <w:pPr>
        <w:pStyle w:val="Heading3"/>
      </w:pPr>
      <w:r>
        <w:t xml:space="preserve">Phase 2: Strategic Intervention (Weeks 5-20)</w:t>
      </w:r>
    </w:p>
    <w:p>
      <w:pPr>
        <w:pStyle w:val="FirstParagraph"/>
      </w:pPr>
      <w:r>
        <w:t xml:space="preserve">The Human Resources Manager will implement a series of targeted interventions designed to improve organizational health. These interventions may include:</w:t>
      </w:r>
    </w:p>
    <w:p>
      <w:pPr>
        <w:numPr>
          <w:ilvl w:val="0"/>
          <w:numId w:val="1002"/>
        </w:numPr>
        <w:pStyle w:val="Compact"/>
      </w:pPr>
      <w:r>
        <w:t xml:space="preserve">Revising the employee handbook to better align with local cultural expectations and legal requirements.</w:t>
      </w:r>
    </w:p>
    <w:p>
      <w:pPr>
        <w:numPr>
          <w:ilvl w:val="0"/>
          <w:numId w:val="1002"/>
        </w:numPr>
        <w:pStyle w:val="Compact"/>
      </w:pPr>
      <w:r>
        <w:t xml:space="preserve">Implementing a new performance management system that balances individual achievement with team harmony, a key value in Chinese business culture.</w:t>
      </w:r>
    </w:p>
    <w:p>
      <w:pPr>
        <w:numPr>
          <w:ilvl w:val="0"/>
          <w:numId w:val="1002"/>
        </w:numPr>
        <w:pStyle w:val="Compact"/>
      </w:pPr>
      <w:r>
        <w:t xml:space="preserve">Launching a localized benefits package that addresses specific needs of Shanghai residents, such as housing subsidies or transportation allowances.</w:t>
      </w:r>
    </w:p>
    <w:p>
      <w:pPr>
        <w:numPr>
          <w:ilvl w:val="0"/>
          <w:numId w:val="1002"/>
        </w:numPr>
        <w:pStyle w:val="Compact"/>
      </w:pPr>
      <w:r>
        <w:t xml:space="preserve">Conducting workshops on cross-cultural communication to bridge gaps between local staff and expatriate management.</w:t>
      </w:r>
    </w:p>
    <w:bookmarkEnd w:id="27"/>
    <w:bookmarkStart w:id="28" w:name="Xfb784363e0903719968dbfb08a8ef07fa76f490"/>
    <w:p>
      <w:pPr>
        <w:pStyle w:val="Heading3"/>
      </w:pPr>
      <w:r>
        <w:t xml:space="preserve">Phase 3: Data Collection and Analysis (Weeks 21-24)</w:t>
      </w:r>
    </w:p>
    <w:p>
      <w:pPr>
        <w:pStyle w:val="FirstParagraph"/>
      </w:pPr>
      <w:r>
        <w:t xml:space="preserve">Post-intervention data will be collected through follow-up surveys, exit interviews (if applicable), and performance reviews. Key Performance Indicators (KPIs) such as turnover rate, time-to-hire, and employee engagement scores will be compared against the baseline data.</w:t>
      </w:r>
    </w:p>
    <w:bookmarkEnd w:id="28"/>
    <w:bookmarkEnd w:id="29"/>
    <w:bookmarkStart w:id="30" w:name="data-collection-instruments"/>
    <w:p>
      <w:pPr>
        <w:pStyle w:val="Heading2"/>
      </w:pPr>
      <w:r>
        <w:t xml:space="preserve">5. Data Collection Instruments</w:t>
      </w:r>
    </w:p>
    <w:p>
      <w:pPr>
        <w:pStyle w:val="FirstParagraph"/>
      </w:pPr>
      <w:r>
        <w:t xml:space="preserve">The following tools will be used to gather data throughout the experiment:</w:t>
      </w:r>
    </w:p>
    <w:p>
      <w:pPr>
        <w:numPr>
          <w:ilvl w:val="0"/>
          <w:numId w:val="1003"/>
        </w:numPr>
        <w:pStyle w:val="Compact"/>
      </w:pPr>
      <w:r>
        <w:rPr>
          <w:bCs/>
          <w:b/>
        </w:rPr>
        <w:t xml:space="preserve">Employee Engagement Surveys:</w:t>
      </w:r>
      <w:r>
        <w:t xml:space="preserve"> </w:t>
      </w:r>
      <w:r>
        <w:t xml:space="preserve">Anonymous digital surveys distributed via WeChat Work or DingTalk, platforms widely used in China Shanghai.</w:t>
      </w:r>
    </w:p>
    <w:p>
      <w:pPr>
        <w:numPr>
          <w:ilvl w:val="0"/>
          <w:numId w:val="1003"/>
        </w:numPr>
        <w:pStyle w:val="Compact"/>
      </w:pPr>
      <w:r>
        <w:rPr>
          <w:bCs/>
          <w:b/>
        </w:rPr>
        <w:t xml:space="preserve">Compliance Audits:</w:t>
      </w:r>
      <w:r>
        <w:t xml:space="preserve"> </w:t>
      </w:r>
      <w:r>
        <w:t xml:space="preserve">Regular checks by external legal experts to ensure all HR practices meet the standards of the Shanghai Human Resources and Social Security Bureau.</w:t>
      </w:r>
    </w:p>
    <w:p>
      <w:pPr>
        <w:numPr>
          <w:ilvl w:val="0"/>
          <w:numId w:val="1003"/>
        </w:numPr>
        <w:pStyle w:val="Compact"/>
      </w:pPr>
      <w:r>
        <w:rPr>
          <w:bCs/>
          <w:b/>
        </w:rPr>
        <w:t xml:space="preserve">Managerial Observation Logs:</w:t>
      </w:r>
      <w:r>
        <w:t xml:space="preserve"> </w:t>
      </w:r>
      <w:r>
        <w:t xml:space="preserve">Detailed records of the Human Resources Manager's decision-making processes during critical incidents, such as disciplinary actions or recruitment negotiations.</w:t>
      </w:r>
    </w:p>
    <w:p>
      <w:pPr>
        <w:numPr>
          <w:ilvl w:val="0"/>
          <w:numId w:val="1003"/>
        </w:numPr>
        <w:pStyle w:val="Compact"/>
      </w:pPr>
      <w:r>
        <w:rPr>
          <w:bCs/>
          <w:b/>
        </w:rPr>
        <w:t xml:space="preserve">Financial Metrics:</w:t>
      </w:r>
      <w:r>
        <w:t xml:space="preserve"> </w:t>
      </w:r>
      <w:r>
        <w:t xml:space="preserve">Analysis of HR-related costs, including recruitment expenses, training budgets, and potential legal penalties.</w:t>
      </w:r>
    </w:p>
    <w:bookmarkEnd w:id="30"/>
    <w:bookmarkStart w:id="31" w:name="ethical-considerations"/>
    <w:p>
      <w:pPr>
        <w:pStyle w:val="Heading2"/>
      </w:pPr>
      <w:r>
        <w:t xml:space="preserve">6. Ethical Considerations</w:t>
      </w:r>
    </w:p>
    <w:p>
      <w:pPr>
        <w:pStyle w:val="FirstParagraph"/>
      </w:pPr>
      <w:r>
        <w:t xml:space="preserve">This experiment adheres to strict ethical guidelines. All employee data will be anonymized and stored securely in compliance with the Personal Information Protection Law (PIPL) of China. Participation in surveys is voluntary, and employees will be informed of their right to withdraw at any time without repercussions. The Human Resources Manager will be evaluated based on objective criteria to ensure fairness and transparency.</w:t>
      </w:r>
    </w:p>
    <w:bookmarkEnd w:id="31"/>
    <w:bookmarkStart w:id="32" w:name="expected-outcomes"/>
    <w:p>
      <w:pPr>
        <w:pStyle w:val="Heading2"/>
      </w:pPr>
      <w:r>
        <w:t xml:space="preserve">7. Expected Outcomes</w:t>
      </w:r>
    </w:p>
    <w:p>
      <w:pPr>
        <w:pStyle w:val="FirstParagraph"/>
      </w:pPr>
      <w:r>
        <w:t xml:space="preserve">It is anticipated that this experiment will provide actionable insights into the critical competencies required for a Human Resources Manager to succeed in China Shanghai. Successful outcomes will include a measurable increase in employee retention, improved compliance scores, and a more cohesive organizational culture. The findings will contribute to the broader understanding of HR management practices in emerging global business hubs.</w:t>
      </w:r>
    </w:p>
    <w:bookmarkEnd w:id="32"/>
    <w:bookmarkStart w:id="33" w:name="conclusion"/>
    <w:p>
      <w:pPr>
        <w:pStyle w:val="Heading2"/>
      </w:pPr>
      <w:r>
        <w:t xml:space="preserve">8. Conclusion</w:t>
      </w:r>
    </w:p>
    <w:p>
      <w:pPr>
        <w:pStyle w:val="FirstParagraph"/>
      </w:pPr>
      <w:r>
        <w:t xml:space="preserve">This Experiment Protocol serves as a comprehensive framework for evaluating the role of the Human Resources Manager in the unique context of China Shanghai. By systematically assessing the manager's ability to navigate local regulations, cultural nuances, and market dynamics, the organization can ensure that its HR leadership is equipped to drive sustainable growth and employee well-being.</w:t>
      </w:r>
    </w:p>
    <w:p>
      <w:pPr>
        <w:pStyle w:val="BodyText"/>
      </w:pPr>
      <w:r>
        <w:rPr>
          <w:bCs/>
          <w:b/>
        </w:rPr>
        <w:t xml:space="preserve">Disclaimer:</w:t>
      </w:r>
      <w:r>
        <w:t xml:space="preserve"> </w:t>
      </w:r>
      <w:r>
        <w:t xml:space="preserve">This document is for experimental and educational purposes. All HR practices must comply with current local laws and regulations in China Shanghai.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Efficacy in China Shanghai</dc:title>
  <dc:creator/>
  <dc:language>en</dc:language>
  <cp:keywords/>
  <dcterms:created xsi:type="dcterms:W3CDTF">2026-10-10T01:52:06Z</dcterms:created>
  <dcterms:modified xsi:type="dcterms:W3CDTF">2026-10-10T01:52:06Z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