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Colombia</w:t>
      </w:r>
      <w:r>
        <w:t xml:space="preserve"> </w:t>
      </w:r>
      <w:r>
        <w:t xml:space="preserve">Medellín</w:t>
      </w:r>
    </w:p>
    <w:bookmarkStart w:id="20" w:name="X46f916ce8a84ace7f11d94500cc5c0bbaaf325b"/>
    <w:p>
      <w:pPr>
        <w:pStyle w:val="Heading1"/>
      </w:pPr>
      <w:r>
        <w:t xml:space="preserve">Experiment Protocol: Human Resources Manager in Colombia Medellín</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Medellín, Colombia</w:t>
      </w:r>
    </w:p>
    <w:p>
      <w:pPr>
        <w:pStyle w:val="BodyText"/>
      </w:pPr>
      <w:r>
        <w:rPr>
          <w:bCs/>
          <w:b/>
        </w:rPr>
        <w:t xml:space="preserve">Prepared by:</w:t>
      </w:r>
      <w:r>
        <w:t xml:space="preserve"> </w:t>
      </w:r>
      <w:r>
        <w:t xml:space="preserve">[Your Name/Organization]</w:t>
      </w:r>
    </w:p>
    <w:bookmarkEnd w:id="20"/>
    <w:bookmarkStart w:id="21" w:name="introduction"/>
    <w:p>
      <w:pPr>
        <w:pStyle w:val="Heading2"/>
      </w:pPr>
      <w:r>
        <w:t xml:space="preserve">1. Introduction</w:t>
      </w:r>
    </w:p>
    <w:p>
      <w:pPr>
        <w:pStyle w:val="FirstParagraph"/>
      </w:pPr>
      <w:r>
        <w:t xml:space="preserve">This Experiment Protocol outlines the procedures, objectives, and methodologies for evaluating the role and effectiveness of a Human Resources Manager within the context of Medellín, Colombia. The study aims to understand how local cultural, legal, and economic factors influence HR practices and decision-making in this dynamic city.</w:t>
      </w:r>
    </w:p>
    <w:p>
      <w:pPr>
        <w:pStyle w:val="BodyText"/>
      </w:pPr>
      <w:r>
        <w:t xml:space="preserve">Medellín, known for its rapid technological growth and vibrant startup ecosystem, presents unique challenges and opportunities for HR professionals. This protocol ensures that the experiment is conducted ethically, systematically, and with respect for local norms and regulations.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cultural factors on employee engagement and retention strategies implemented by the Human Resources Manager.</w:t>
      </w:r>
    </w:p>
    <w:p>
      <w:pPr>
        <w:numPr>
          <w:ilvl w:val="0"/>
          <w:numId w:val="1001"/>
        </w:numPr>
        <w:pStyle w:val="Compact"/>
      </w:pPr>
      <w:r>
        <w:t xml:space="preserve">To evaluate the effectiveness of compliance with Colombian labor laws, including the Código Sustantivo del Trabajo.</w:t>
      </w:r>
    </w:p>
    <w:p>
      <w:pPr>
        <w:numPr>
          <w:ilvl w:val="0"/>
          <w:numId w:val="1001"/>
        </w:numPr>
        <w:pStyle w:val="Compact"/>
      </w:pPr>
      <w:r>
        <w:t xml:space="preserve">To analyze the role of the Human Resources Manager in fostering innovation and adaptability within organizations in Medellín.</w:t>
      </w:r>
    </w:p>
    <w:p>
      <w:pPr>
        <w:numPr>
          <w:ilvl w:val="0"/>
          <w:numId w:val="1001"/>
        </w:numPr>
        <w:pStyle w:val="Compact"/>
      </w:pPr>
      <w:r>
        <w:t xml:space="preserve">To identify best practices for talent acquisition and development in a competitive urban market.</w:t>
      </w:r>
    </w:p>
    <w:bookmarkEnd w:id="22"/>
    <w:bookmarkStart w:id="23" w:name="scope"/>
    <w:p>
      <w:pPr>
        <w:pStyle w:val="Heading2"/>
      </w:pPr>
      <w:r>
        <w:t xml:space="preserve">3. Scope</w:t>
      </w:r>
    </w:p>
    <w:p>
      <w:pPr>
        <w:pStyle w:val="FirstParagraph"/>
      </w:pPr>
      <w:r>
        <w:t xml:space="preserve">This experiment will focus on organizations operating in Medellín, Colombia, with a particular emphasis on small to medium-sized enterprises (SMEs) and tech startups. The Human Resources Manager will be the central figure in this study, as their decisions and strategies directly influence organizational outcomes.</w:t>
      </w:r>
    </w:p>
    <w:p>
      <w:pPr>
        <w:pStyle w:val="BodyText"/>
      </w:pPr>
      <w:r>
        <w:t xml:space="preserve">The scope includes:</w:t>
      </w:r>
    </w:p>
    <w:p>
      <w:pPr>
        <w:numPr>
          <w:ilvl w:val="0"/>
          <w:numId w:val="1002"/>
        </w:numPr>
        <w:pStyle w:val="Compact"/>
      </w:pPr>
      <w:r>
        <w:t xml:space="preserve">Employee surveys and interviews.</w:t>
      </w:r>
    </w:p>
    <w:p>
      <w:pPr>
        <w:numPr>
          <w:ilvl w:val="0"/>
          <w:numId w:val="1002"/>
        </w:numPr>
        <w:pStyle w:val="Compact"/>
      </w:pPr>
      <w:r>
        <w:t xml:space="preserve">Analysis of HR policies and procedures.</w:t>
      </w:r>
    </w:p>
    <w:p>
      <w:pPr>
        <w:numPr>
          <w:ilvl w:val="0"/>
          <w:numId w:val="1002"/>
        </w:numPr>
        <w:pStyle w:val="Compact"/>
      </w:pPr>
      <w:r>
        <w:t xml:space="preserve">Observation of HR-led initiatives, such as training programs and conflict resolution processes.</w:t>
      </w:r>
    </w:p>
    <w:p>
      <w:pPr>
        <w:numPr>
          <w:ilvl w:val="0"/>
          <w:numId w:val="1002"/>
        </w:numPr>
        <w:pStyle w:val="Compact"/>
      </w:pPr>
      <w:r>
        <w:t xml:space="preserve">Review of legal compliance records.</w:t>
      </w:r>
    </w:p>
    <w:bookmarkEnd w:id="23"/>
    <w:bookmarkStart w:id="27" w:name="methodology"/>
    <w:p>
      <w:pPr>
        <w:pStyle w:val="Heading2"/>
      </w:pPr>
      <w:r>
        <w:t xml:space="preserve">4. Methodology</w:t>
      </w:r>
    </w:p>
    <w:bookmarkStart w:id="24" w:name="participants"/>
    <w:p>
      <w:pPr>
        <w:pStyle w:val="Heading3"/>
      </w:pPr>
      <w:r>
        <w:t xml:space="preserve">4.1 Participants</w:t>
      </w:r>
    </w:p>
    <w:p>
      <w:pPr>
        <w:pStyle w:val="FirstParagraph"/>
      </w:pPr>
      <w:r>
        <w:t xml:space="preserve">The experiment will involve:</w:t>
      </w:r>
    </w:p>
    <w:p>
      <w:pPr>
        <w:numPr>
          <w:ilvl w:val="0"/>
          <w:numId w:val="1003"/>
        </w:numPr>
        <w:pStyle w:val="Compact"/>
      </w:pPr>
      <w:r>
        <w:t xml:space="preserve">Human Resources Managers from selected organizations in Medellín.</w:t>
      </w:r>
    </w:p>
    <w:p>
      <w:pPr>
        <w:numPr>
          <w:ilvl w:val="0"/>
          <w:numId w:val="1003"/>
        </w:numPr>
        <w:pStyle w:val="Compact"/>
      </w:pPr>
      <w:r>
        <w:t xml:space="preserve">Employees at various levels within these organizations.</w:t>
      </w:r>
    </w:p>
    <w:p>
      <w:pPr>
        <w:numPr>
          <w:ilvl w:val="0"/>
          <w:numId w:val="1003"/>
        </w:numPr>
        <w:pStyle w:val="Compact"/>
      </w:pPr>
      <w:r>
        <w:t xml:space="preserve">External stakeholders, such as legal advisors and industry experts.</w:t>
      </w:r>
    </w:p>
    <w:p>
      <w:pPr>
        <w:pStyle w:val="FirstParagraph"/>
      </w:pPr>
      <w:r>
        <w:t xml:space="preserve">Participants will be recruited through partnerships with local business associations and professional networks.</w:t>
      </w:r>
    </w:p>
    <w:bookmarkEnd w:id="24"/>
    <w:bookmarkStart w:id="25" w:name="data-collection"/>
    <w:p>
      <w:pPr>
        <w:pStyle w:val="Heading3"/>
      </w:pPr>
      <w:r>
        <w:t xml:space="preserve">4.2 Data Collection</w:t>
      </w:r>
    </w:p>
    <w:p>
      <w:pPr>
        <w:pStyle w:val="FirstParagraph"/>
      </w:pPr>
      <w:r>
        <w:t xml:space="preserve">Data will be collected using the following methods:</w:t>
      </w:r>
    </w:p>
    <w:p>
      <w:pPr>
        <w:numPr>
          <w:ilvl w:val="0"/>
          <w:numId w:val="1004"/>
        </w:numPr>
        <w:pStyle w:val="Compact"/>
      </w:pPr>
      <w:r>
        <w:rPr>
          <w:bCs/>
          <w:b/>
        </w:rPr>
        <w:t xml:space="preserve">Surveys:</w:t>
      </w:r>
      <w:r>
        <w:t xml:space="preserve"> </w:t>
      </w:r>
      <w:r>
        <w:t xml:space="preserve">Structured questionnaires to gather quantitative data on employee satisfaction, engagement, and perceptions of HR practices.</w:t>
      </w:r>
    </w:p>
    <w:p>
      <w:pPr>
        <w:numPr>
          <w:ilvl w:val="0"/>
          <w:numId w:val="1004"/>
        </w:numPr>
        <w:pStyle w:val="Compact"/>
      </w:pPr>
      <w:r>
        <w:rPr>
          <w:bCs/>
          <w:b/>
        </w:rPr>
        <w:t xml:space="preserve">Interviews:</w:t>
      </w:r>
      <w:r>
        <w:t xml:space="preserve"> </w:t>
      </w:r>
      <w:r>
        <w:t xml:space="preserve">Semi-structured interviews with Human Resources Managers to explore their strategies, challenges, and successes.</w:t>
      </w:r>
    </w:p>
    <w:p>
      <w:pPr>
        <w:numPr>
          <w:ilvl w:val="0"/>
          <w:numId w:val="1004"/>
        </w:numPr>
        <w:pStyle w:val="Compact"/>
      </w:pPr>
      <w:r>
        <w:rPr>
          <w:bCs/>
          <w:b/>
        </w:rPr>
        <w:t xml:space="preserve">Document Analysis:</w:t>
      </w:r>
      <w:r>
        <w:t xml:space="preserve"> </w:t>
      </w:r>
      <w:r>
        <w:t xml:space="preserve">Review of HR policies, employee handbooks, and compliance records.</w:t>
      </w:r>
    </w:p>
    <w:p>
      <w:pPr>
        <w:numPr>
          <w:ilvl w:val="0"/>
          <w:numId w:val="1004"/>
        </w:numPr>
        <w:pStyle w:val="Compact"/>
      </w:pPr>
      <w:r>
        <w:rPr>
          <w:bCs/>
          <w:b/>
        </w:rPr>
        <w:t xml:space="preserve">Observations:</w:t>
      </w:r>
      <w:r>
        <w:t xml:space="preserve"> </w:t>
      </w:r>
      <w:r>
        <w:t xml:space="preserve">Direct observation of HR-led activities, such as team-building events and performance reviews.</w:t>
      </w:r>
    </w:p>
    <w:bookmarkEnd w:id="25"/>
    <w:bookmarkStart w:id="26" w:name="timeline"/>
    <w:p>
      <w:pPr>
        <w:pStyle w:val="Heading3"/>
      </w:pPr>
      <w:r>
        <w:t xml:space="preserve">4.3 Timeline</w:t>
      </w:r>
    </w:p>
    <w:p>
      <w:pPr>
        <w:pStyle w:val="FirstParagraph"/>
      </w:pPr>
      <w:r>
        <w:t xml:space="preserve">The experiment will be conducted over a period of six months, divided into the following phases:</w:t>
      </w:r>
    </w:p>
    <w:p>
      <w:pPr>
        <w:numPr>
          <w:ilvl w:val="0"/>
          <w:numId w:val="1005"/>
        </w:numPr>
        <w:pStyle w:val="Compact"/>
      </w:pPr>
      <w:r>
        <w:rPr>
          <w:bCs/>
          <w:b/>
        </w:rPr>
        <w:t xml:space="preserve">Phase 1 (Month 1):</w:t>
      </w:r>
      <w:r>
        <w:t xml:space="preserve"> </w:t>
      </w:r>
      <w:r>
        <w:t xml:space="preserve">Recruitment of participants and preparation of materials.</w:t>
      </w:r>
    </w:p>
    <w:p>
      <w:pPr>
        <w:numPr>
          <w:ilvl w:val="0"/>
          <w:numId w:val="1005"/>
        </w:numPr>
        <w:pStyle w:val="Compact"/>
      </w:pPr>
      <w:r>
        <w:rPr>
          <w:bCs/>
          <w:b/>
        </w:rPr>
        <w:t xml:space="preserve">Phase 2 (Months 2-3):</w:t>
      </w:r>
      <w:r>
        <w:t xml:space="preserve"> </w:t>
      </w:r>
      <w:r>
        <w:t xml:space="preserve">Data collection through surveys, interviews, and observations.</w:t>
      </w:r>
    </w:p>
    <w:p>
      <w:pPr>
        <w:numPr>
          <w:ilvl w:val="0"/>
          <w:numId w:val="1005"/>
        </w:numPr>
        <w:pStyle w:val="Compact"/>
      </w:pPr>
      <w:r>
        <w:rPr>
          <w:bCs/>
          <w:b/>
        </w:rPr>
        <w:t xml:space="preserve">Phase 3 (Months 4-5):</w:t>
      </w:r>
      <w:r>
        <w:t xml:space="preserve"> </w:t>
      </w:r>
      <w:r>
        <w:t xml:space="preserve">Data analysis and interpretation.</w:t>
      </w:r>
    </w:p>
    <w:p>
      <w:pPr>
        <w:numPr>
          <w:ilvl w:val="0"/>
          <w:numId w:val="1005"/>
        </w:numPr>
        <w:pStyle w:val="Compact"/>
      </w:pPr>
      <w:r>
        <w:rPr>
          <w:bCs/>
          <w:b/>
        </w:rPr>
        <w:t xml:space="preserve">Phase 4 (Month 6):</w:t>
      </w:r>
      <w:r>
        <w:t xml:space="preserve"> </w:t>
      </w:r>
      <w:r>
        <w:t xml:space="preserve">Reporting and dissemination of findings.</w:t>
      </w:r>
    </w:p>
    <w:bookmarkEnd w:id="26"/>
    <w:bookmarkEnd w:id="27"/>
    <w:bookmarkStart w:id="28" w:name="ethical-considerations"/>
    <w:p>
      <w:pPr>
        <w:pStyle w:val="Heading2"/>
      </w:pPr>
      <w:r>
        <w:t xml:space="preserve">5. Ethical Considerations</w:t>
      </w:r>
    </w:p>
    <w:p>
      <w:pPr>
        <w:pStyle w:val="FirstParagraph"/>
      </w:pPr>
      <w:r>
        <w:t xml:space="preserve">This experiment adheres to ethical guidelines to ensure the protection of participants' rights and well-being. Key considerations include:</w:t>
      </w:r>
    </w:p>
    <w:p>
      <w:pPr>
        <w:numPr>
          <w:ilvl w:val="0"/>
          <w:numId w:val="1006"/>
        </w:numPr>
        <w:pStyle w:val="Compact"/>
      </w:pPr>
      <w:r>
        <w:rPr>
          <w:bCs/>
          <w:b/>
        </w:rPr>
        <w:t xml:space="preserve">Informed Consent:</w:t>
      </w:r>
      <w:r>
        <w:t xml:space="preserve"> </w:t>
      </w:r>
      <w:r>
        <w:t xml:space="preserve">All participants will provide written consent after being informed about the purpose, procedures, and potential risks of the study.</w:t>
      </w:r>
    </w:p>
    <w:p>
      <w:pPr>
        <w:numPr>
          <w:ilvl w:val="0"/>
          <w:numId w:val="1006"/>
        </w:numPr>
        <w:pStyle w:val="Compact"/>
      </w:pPr>
      <w:r>
        <w:rPr>
          <w:bCs/>
          <w:b/>
        </w:rPr>
        <w:t xml:space="preserve">Confidentiality:</w:t>
      </w:r>
      <w:r>
        <w:t xml:space="preserve"> </w:t>
      </w:r>
      <w:r>
        <w:t xml:space="preserve">Personal and organizational data will be anonymized and stored securely.</w:t>
      </w:r>
    </w:p>
    <w:p>
      <w:pPr>
        <w:numPr>
          <w:ilvl w:val="0"/>
          <w:numId w:val="1006"/>
        </w:numPr>
        <w:pStyle w:val="Compact"/>
      </w:pPr>
      <w:r>
        <w:rPr>
          <w:bCs/>
          <w:b/>
        </w:rPr>
        <w:t xml:space="preserve">Voluntary Participation:</w:t>
      </w:r>
      <w:r>
        <w:t xml:space="preserve"> </w:t>
      </w:r>
      <w:r>
        <w:t xml:space="preserve">Participants can withdraw from the study at any time without penalty.</w:t>
      </w:r>
    </w:p>
    <w:p>
      <w:pPr>
        <w:numPr>
          <w:ilvl w:val="0"/>
          <w:numId w:val="1006"/>
        </w:numPr>
        <w:pStyle w:val="Compact"/>
      </w:pPr>
      <w:r>
        <w:rPr>
          <w:bCs/>
          <w:b/>
        </w:rPr>
        <w:t xml:space="preserve">Cultural Sensitivity:</w:t>
      </w:r>
      <w:r>
        <w:t xml:space="preserve"> </w:t>
      </w:r>
      <w:r>
        <w:t xml:space="preserve">The study respects the cultural diversity of Medellín and avoids biases or stereotypes.</w:t>
      </w:r>
    </w:p>
    <w:bookmarkEnd w:id="28"/>
    <w:bookmarkStart w:id="29" w:name="expected-outcomes"/>
    <w:p>
      <w:pPr>
        <w:pStyle w:val="Heading2"/>
      </w:pPr>
      <w:r>
        <w:t xml:space="preserve">6. Expected Outcomes</w:t>
      </w:r>
    </w:p>
    <w:p>
      <w:pPr>
        <w:pStyle w:val="FirstParagraph"/>
      </w:pPr>
      <w:r>
        <w:t xml:space="preserve">The experiment aims to produce the following outcomes:</w:t>
      </w:r>
    </w:p>
    <w:p>
      <w:pPr>
        <w:numPr>
          <w:ilvl w:val="0"/>
          <w:numId w:val="1007"/>
        </w:numPr>
        <w:pStyle w:val="Compact"/>
      </w:pPr>
      <w:r>
        <w:t xml:space="preserve">A comprehensive understanding of the role of the Human Resources Manager in Medellín's organizational landscape.</w:t>
      </w:r>
    </w:p>
    <w:p>
      <w:pPr>
        <w:numPr>
          <w:ilvl w:val="0"/>
          <w:numId w:val="1007"/>
        </w:numPr>
        <w:pStyle w:val="Compact"/>
      </w:pPr>
      <w:r>
        <w:t xml:space="preserve">Identification of effective strategies for employee engagement, retention, and development.</w:t>
      </w:r>
    </w:p>
    <w:p>
      <w:pPr>
        <w:numPr>
          <w:ilvl w:val="0"/>
          <w:numId w:val="1007"/>
        </w:numPr>
        <w:pStyle w:val="Compact"/>
      </w:pPr>
      <w:r>
        <w:t xml:space="preserve">Recommendations for improving HR practices in alignment with Colombian labor laws and cultural norms.</w:t>
      </w:r>
    </w:p>
    <w:p>
      <w:pPr>
        <w:numPr>
          <w:ilvl w:val="0"/>
          <w:numId w:val="1007"/>
        </w:numPr>
        <w:pStyle w:val="Compact"/>
      </w:pPr>
      <w:r>
        <w:t xml:space="preserve">A framework for evaluating HR performance in similar urban contexts.</w:t>
      </w:r>
    </w:p>
    <w:bookmarkEnd w:id="29"/>
    <w:bookmarkStart w:id="30" w:name="limitations"/>
    <w:p>
      <w:pPr>
        <w:pStyle w:val="Heading2"/>
      </w:pPr>
      <w:r>
        <w:t xml:space="preserve">7. Limitations</w:t>
      </w:r>
    </w:p>
    <w:p>
      <w:pPr>
        <w:pStyle w:val="FirstParagraph"/>
      </w:pPr>
      <w:r>
        <w:t xml:space="preserve">This experiment has certain limitations that should be acknowledged:</w:t>
      </w:r>
    </w:p>
    <w:p>
      <w:pPr>
        <w:numPr>
          <w:ilvl w:val="0"/>
          <w:numId w:val="1008"/>
        </w:numPr>
        <w:pStyle w:val="Compact"/>
      </w:pPr>
      <w:r>
        <w:t xml:space="preserve">The findings may not be generalizable to other regions in Colombia or Latin America due to the unique characteristics of Medellín.</w:t>
      </w:r>
    </w:p>
    <w:p>
      <w:pPr>
        <w:numPr>
          <w:ilvl w:val="0"/>
          <w:numId w:val="1008"/>
        </w:numPr>
        <w:pStyle w:val="Compact"/>
      </w:pPr>
      <w:r>
        <w:t xml:space="preserve">Self-reported data from surveys and interviews may be subject to bias.</w:t>
      </w:r>
    </w:p>
    <w:p>
      <w:pPr>
        <w:numPr>
          <w:ilvl w:val="0"/>
          <w:numId w:val="1008"/>
        </w:numPr>
        <w:pStyle w:val="Compact"/>
      </w:pPr>
      <w:r>
        <w:t xml:space="preserve">The six-month timeline may not capture long-term trends or changes in HR practices.</w:t>
      </w:r>
    </w:p>
    <w:bookmarkEnd w:id="30"/>
    <w:bookmarkStart w:id="31" w:name="conclusion"/>
    <w:p>
      <w:pPr>
        <w:pStyle w:val="Heading2"/>
      </w:pPr>
      <w:r>
        <w:t xml:space="preserve">8. Conclusion</w:t>
      </w:r>
    </w:p>
    <w:p>
      <w:pPr>
        <w:pStyle w:val="FirstParagraph"/>
      </w:pPr>
      <w:r>
        <w:t xml:space="preserve">This Experiment Protocol provides a structured approach to studying the role of the Human Resources Manager in Medellín, Colombia. By focusing on local cultural, legal, and economic factors, the study aims to generate actionable insights that can benefit organizations and HR professionals in this vibrant city. The findings will contribute to the broader understanding of HR practices in emerging markets and serve as a reference for future research.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in Colombia Medellín</dc:title>
  <dc:creator/>
  <dc:language>en</dc:language>
  <cp:keywords/>
  <dcterms:created xsi:type="dcterms:W3CDTF">2026-10-10T02:22:52Z</dcterms:created>
  <dcterms:modified xsi:type="dcterms:W3CDTF">2026-10-10T02:22:52Z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