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Simulation</w:t>
      </w:r>
      <w:r>
        <w:t xml:space="preserve"> </w:t>
      </w:r>
      <w:r>
        <w:t xml:space="preserve">-</w:t>
      </w:r>
      <w:r>
        <w:t xml:space="preserve"> </w:t>
      </w:r>
      <w:r>
        <w:t xml:space="preserve">Frankfurt,</w:t>
      </w:r>
      <w:r>
        <w:t xml:space="preserve"> </w:t>
      </w:r>
      <w:r>
        <w:t xml:space="preserve">Germany</w:t>
      </w:r>
    </w:p>
    <w:bookmarkStart w:id="20" w:name="X7e394e54945c4867178af4335f68bc3b89e92cd"/>
    <w:p>
      <w:pPr>
        <w:pStyle w:val="Heading1"/>
      </w:pPr>
      <w:r>
        <w:t xml:space="preserve">Experiment Protocol: Human Resources Manager Role Simulation</w:t>
      </w:r>
    </w:p>
    <w:p>
      <w:pPr>
        <w:pStyle w:val="FirstParagraph"/>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p>
      <w:pPr>
        <w:pStyle w:val="BodyText"/>
      </w:pPr>
      <w:r>
        <w:rPr>
          <w:bCs/>
          <w:b/>
        </w:rPr>
        <w:t xml:space="preserve">Prepared by:</w:t>
      </w:r>
      <w:r>
        <w:t xml:space="preserve"> </w:t>
      </w:r>
      <w:r>
        <w:t xml:space="preserve">Research &amp; Development Division, HR Analytics Lab</w:t>
      </w:r>
    </w:p>
    <w:bookmarkEnd w:id="20"/>
    <w:p>
      <w:pPr>
        <w:pStyle w:val="BodyText"/>
      </w:pPr>
      <w:r>
        <w:t xml:space="preserve">1. Objective</w:t>
      </w:r>
    </w:p>
    <w:p>
      <w:pPr>
        <w:pStyle w:val="BodyText"/>
      </w:pPr>
      <w:r>
        <w:t xml:space="preserve">The primary objective of this experiment protocol is to evaluate the effectiveness, decision-making capabilities, and compliance adherence of a Human Resources Manager operating within the specific legal and cultural context of Frankfurt, Germany. This simulation aims to assess how a Human Resources Manager navigates complex labor regulations, including the</w:t>
      </w:r>
      <w:r>
        <w:t xml:space="preserve"> </w:t>
      </w:r>
      <w:r>
        <w:rPr>
          <w:iCs/>
          <w:i/>
        </w:rPr>
        <w:t xml:space="preserve">Bundesurlaubsgesetz</w:t>
      </w:r>
      <w:r>
        <w:t xml:space="preserve"> </w:t>
      </w:r>
      <w:r>
        <w:t xml:space="preserve">(Federal Leave Act),</w:t>
      </w:r>
      <w:r>
        <w:t xml:space="preserve"> </w:t>
      </w:r>
      <w:r>
        <w:rPr>
          <w:iCs/>
          <w:i/>
        </w:rPr>
        <w:t xml:space="preserve">Kündigungsschutzgesetz</w:t>
      </w:r>
      <w:r>
        <w:t xml:space="preserve"> </w:t>
      </w:r>
      <w:r>
        <w:t xml:space="preserve">(Protection Against Dismissal Act), and local Frankfurt labor market dynamics. The experiment will measure the manager's ability to balance organizational efficiency with strict German employee rights and data protection standards under the GDPR (DSGVO).</w:t>
      </w:r>
    </w:p>
    <w:p>
      <w:pPr>
        <w:pStyle w:val="BodyText"/>
      </w:pPr>
      <w:r>
        <w:t xml:space="preserve">2. Background and Context</w:t>
      </w:r>
    </w:p>
    <w:p>
      <w:pPr>
        <w:pStyle w:val="BodyText"/>
      </w:pPr>
      <w:r>
        <w:t xml:space="preserve">Frankfurt am Main serves as a major financial hub in Germany, hosting numerous multinational corporations, banks, and tech startups. The Human Resources Manager in this environment faces unique challenges, including high competition for talent, diverse international workforces, and stringent regulatory requirements. This experiment protocol is designed to simulate real-world scenarios that a Human Resources Manager in Frankfurt might encounter, such as handling cross-border employment contracts, managing works council (</w:t>
      </w:r>
      <w:r>
        <w:rPr>
          <w:iCs/>
          <w:i/>
        </w:rPr>
        <w:t xml:space="preserve">Betriebsrat</w:t>
      </w:r>
      <w:r>
        <w:t xml:space="preserve">) negotiations, and ensuring compliance with German labor laws.</w:t>
      </w:r>
    </w:p>
    <w:p>
      <w:pPr>
        <w:pStyle w:val="BodyText"/>
      </w:pPr>
      <w:r>
        <w:t xml:space="preserve">3. Participants</w:t>
      </w:r>
    </w:p>
    <w:p>
      <w:pPr>
        <w:pStyle w:val="BodyText"/>
      </w:pPr>
      <w:r>
        <w:t xml:space="preserve">The experiment will involve the following participants:</w:t>
      </w:r>
    </w:p>
    <w:p>
      <w:pPr>
        <w:numPr>
          <w:ilvl w:val="0"/>
          <w:numId w:val="1001"/>
        </w:numPr>
        <w:pStyle w:val="Compact"/>
      </w:pPr>
      <w:r>
        <w:rPr>
          <w:bCs/>
          <w:b/>
        </w:rPr>
        <w:t xml:space="preserve">Human Resources Manager (Subject):</w:t>
      </w:r>
      <w:r>
        <w:t xml:space="preserve"> </w:t>
      </w:r>
      <w:r>
        <w:t xml:space="preserve">A qualified professional with experience in German labor law and HR management.</w:t>
      </w:r>
    </w:p>
    <w:p>
      <w:pPr>
        <w:numPr>
          <w:ilvl w:val="0"/>
          <w:numId w:val="1001"/>
        </w:numPr>
        <w:pStyle w:val="Compact"/>
      </w:pPr>
      <w:r>
        <w:rPr>
          <w:bCs/>
          <w:b/>
        </w:rPr>
        <w:t xml:space="preserve">Actors:</w:t>
      </w:r>
      <w:r>
        <w:t xml:space="preserve"> </w:t>
      </w:r>
      <w:r>
        <w:t xml:space="preserve">Individuals portraying employees, works council members, and legal advisors.</w:t>
      </w:r>
    </w:p>
    <w:p>
      <w:pPr>
        <w:numPr>
          <w:ilvl w:val="0"/>
          <w:numId w:val="1001"/>
        </w:numPr>
        <w:pStyle w:val="Compact"/>
      </w:pPr>
      <w:r>
        <w:rPr>
          <w:bCs/>
          <w:b/>
        </w:rPr>
        <w:t xml:space="preserve">Observers:</w:t>
      </w:r>
      <w:r>
        <w:t xml:space="preserve"> </w:t>
      </w:r>
      <w:r>
        <w:t xml:space="preserve">HR experts and legal consultants specializing in German employment law.</w:t>
      </w:r>
    </w:p>
    <w:p>
      <w:pPr>
        <w:pStyle w:val="FirstParagraph"/>
      </w:pPr>
      <w:r>
        <w:t xml:space="preserve">4. Materials and Tools</w:t>
      </w:r>
    </w:p>
    <w:p>
      <w:pPr>
        <w:pStyle w:val="BodyText"/>
      </w:pPr>
      <w:r>
        <w:t xml:space="preserve">The following materials and tools will be used during the experiment:</w:t>
      </w:r>
    </w:p>
    <w:p>
      <w:pPr>
        <w:numPr>
          <w:ilvl w:val="0"/>
          <w:numId w:val="1002"/>
        </w:numPr>
        <w:pStyle w:val="Compact"/>
      </w:pPr>
      <w:r>
        <w:t xml:space="preserve">Simulated employee records and contracts compliant with German law.</w:t>
      </w:r>
    </w:p>
    <w:p>
      <w:pPr>
        <w:numPr>
          <w:ilvl w:val="0"/>
          <w:numId w:val="1002"/>
        </w:numPr>
        <w:pStyle w:val="Compact"/>
      </w:pPr>
      <w:r>
        <w:t xml:space="preserve">Works council negotiation templates.</w:t>
      </w:r>
    </w:p>
    <w:p>
      <w:pPr>
        <w:numPr>
          <w:ilvl w:val="0"/>
          <w:numId w:val="1002"/>
        </w:numPr>
        <w:pStyle w:val="Compact"/>
      </w:pPr>
      <w:r>
        <w:t xml:space="preserve">HR management software commonly used in Frankfurt-based companies.</w:t>
      </w:r>
    </w:p>
    <w:p>
      <w:pPr>
        <w:numPr>
          <w:ilvl w:val="0"/>
          <w:numId w:val="1002"/>
        </w:numPr>
        <w:pStyle w:val="Compact"/>
      </w:pPr>
      <w:r>
        <w:t xml:space="preserve">Legal reference materials, including the German Civil Code (</w:t>
      </w:r>
      <w:r>
        <w:rPr>
          <w:iCs/>
          <w:i/>
        </w:rPr>
        <w:t xml:space="preserve">BGB</w:t>
      </w:r>
      <w:r>
        <w:t xml:space="preserve">) and Works Constitution Act (</w:t>
      </w:r>
      <w:r>
        <w:rPr>
          <w:iCs/>
          <w:i/>
        </w:rPr>
        <w:t xml:space="preserve">BetrVG</w:t>
      </w:r>
      <w:r>
        <w:t xml:space="preserve">).</w:t>
      </w:r>
    </w:p>
    <w:p>
      <w:pPr>
        <w:pStyle w:val="FirstParagraph"/>
      </w:pPr>
      <w:r>
        <w:t xml:space="preserve">5. Procedure</w:t>
      </w:r>
    </w:p>
    <w:p>
      <w:pPr>
        <w:pStyle w:val="BodyText"/>
      </w:pPr>
      <w:r>
        <w:t xml:space="preserve">The experiment will be conducted in three phases:</w:t>
      </w:r>
    </w:p>
    <w:bookmarkStart w:id="21" w:name="phase-1-recruitment-and-onboarding"/>
    <w:p>
      <w:pPr>
        <w:pStyle w:val="Heading3"/>
      </w:pPr>
      <w:r>
        <w:t xml:space="preserve">Phase 1: Recruitment and Onboarding</w:t>
      </w:r>
    </w:p>
    <w:p>
      <w:pPr>
        <w:pStyle w:val="FirstParagraph"/>
      </w:pPr>
      <w:r>
        <w:t xml:space="preserve">The Human Resources Manager will be tasked with recruiting a candidate for a senior position in a Frankfurt-based financial firm. The manager must ensure compliance with anti-discrimination laws (</w:t>
      </w:r>
      <w:r>
        <w:rPr>
          <w:iCs/>
          <w:i/>
        </w:rPr>
        <w:t xml:space="preserve">Allgemeines Gleichbehandlungsgesetz</w:t>
      </w:r>
      <w:r>
        <w:t xml:space="preserve"> </w:t>
      </w:r>
      <w:r>
        <w:t xml:space="preserve">- AGG) and GDPR requirements during the selection process.</w:t>
      </w:r>
    </w:p>
    <w:bookmarkEnd w:id="21"/>
    <w:bookmarkStart w:id="22" w:name="X7f66b14b89507dac19e12b4ed7f669a8896cc0e"/>
    <w:p>
      <w:pPr>
        <w:pStyle w:val="Heading3"/>
      </w:pPr>
      <w:r>
        <w:t xml:space="preserve">Phase 2: Employee Relations and Conflict Resolution</w:t>
      </w:r>
    </w:p>
    <w:p>
      <w:pPr>
        <w:pStyle w:val="FirstParagraph"/>
      </w:pPr>
      <w:r>
        <w:t xml:space="preserve">The manager will handle a simulated conflict involving an employee requesting flexible working hours under the</w:t>
      </w:r>
      <w:r>
        <w:t xml:space="preserve"> </w:t>
      </w:r>
      <w:r>
        <w:rPr>
          <w:iCs/>
          <w:i/>
        </w:rPr>
        <w:t xml:space="preserve">Teilzeit- und Befristungsgesetz</w:t>
      </w:r>
      <w:r>
        <w:t xml:space="preserve"> </w:t>
      </w:r>
      <w:r>
        <w:t xml:space="preserve">(Part-Time and Fixed-Term Employment Act). The manager must negotiate with the works council and ensure a legally sound resolution.</w:t>
      </w:r>
    </w:p>
    <w:bookmarkEnd w:id="22"/>
    <w:bookmarkStart w:id="23" w:name="phase-3-termination-and-compliance"/>
    <w:p>
      <w:pPr>
        <w:pStyle w:val="Heading3"/>
      </w:pPr>
      <w:r>
        <w:t xml:space="preserve">Phase 3: Termination and Compliance</w:t>
      </w:r>
    </w:p>
    <w:p>
      <w:pPr>
        <w:pStyle w:val="FirstParagraph"/>
      </w:pPr>
      <w:r>
        <w:t xml:space="preserve">The manager will evaluate a case requiring employee termination due to restructuring. The manager must follow the</w:t>
      </w:r>
      <w:r>
        <w:t xml:space="preserve"> </w:t>
      </w:r>
      <w:r>
        <w:rPr>
          <w:iCs/>
          <w:i/>
        </w:rPr>
        <w:t xml:space="preserve">Kündigungsschutzgesetz</w:t>
      </w:r>
      <w:r>
        <w:t xml:space="preserve"> </w:t>
      </w:r>
      <w:r>
        <w:t xml:space="preserve">and consult with the works council to ensure a lawful and fair process.</w:t>
      </w:r>
    </w:p>
    <w:bookmarkEnd w:id="23"/>
    <w:p>
      <w:pPr>
        <w:pStyle w:val="BodyText"/>
      </w:pPr>
      <w:r>
        <w:t xml:space="preserve">6. Data Collection and Analysis</w:t>
      </w:r>
    </w:p>
    <w:p>
      <w:pPr>
        <w:pStyle w:val="BodyText"/>
      </w:pPr>
      <w:r>
        <w:t xml:space="preserve">Data will be collected through:</w:t>
      </w:r>
    </w:p>
    <w:p>
      <w:pPr>
        <w:numPr>
          <w:ilvl w:val="0"/>
          <w:numId w:val="1003"/>
        </w:numPr>
        <w:pStyle w:val="Compact"/>
      </w:pPr>
      <w:r>
        <w:t xml:space="preserve">Observation checklists completed by legal and HR experts.</w:t>
      </w:r>
    </w:p>
    <w:p>
      <w:pPr>
        <w:numPr>
          <w:ilvl w:val="0"/>
          <w:numId w:val="1003"/>
        </w:numPr>
        <w:pStyle w:val="Compact"/>
      </w:pPr>
      <w:r>
        <w:t xml:space="preserve">Recordings of negotiations and decision-making processes.</w:t>
      </w:r>
    </w:p>
    <w:p>
      <w:pPr>
        <w:numPr>
          <w:ilvl w:val="0"/>
          <w:numId w:val="1003"/>
        </w:numPr>
        <w:pStyle w:val="Compact"/>
      </w:pPr>
      <w:r>
        <w:t xml:space="preserve">Post-experiment interviews with the Human Resources Manager.</w:t>
      </w:r>
    </w:p>
    <w:p>
      <w:pPr>
        <w:pStyle w:val="FirstParagraph"/>
      </w:pPr>
      <w:r>
        <w:t xml:space="preserve">The data will be analyzed to assess the manager's adherence to German labor laws, effectiveness in conflict resolution, and ability to maintain positive employee relations in a Frankfurt-based corporate environment.</w:t>
      </w:r>
    </w:p>
    <w:p>
      <w:pPr>
        <w:pStyle w:val="BodyText"/>
      </w:pPr>
      <w:r>
        <w:t xml:space="preserve">7. Ethical Considerations</w:t>
      </w:r>
    </w:p>
    <w:p>
      <w:pPr>
        <w:pStyle w:val="BodyText"/>
      </w:pPr>
      <w:r>
        <w:t xml:space="preserve">This experiment protocol adheres to ethical guidelines for research involving human subjects. All participants will provide informed consent, and data will be anonymized to protect privacy in accordance with GDPR regulations. The simulation will avoid causing undue stress or harm to participants.</w:t>
      </w:r>
    </w:p>
    <w:p>
      <w:pPr>
        <w:pStyle w:val="BodyText"/>
      </w:pPr>
      <w:r>
        <w:t xml:space="preserve">8. Expected Outcomes</w:t>
      </w:r>
    </w:p>
    <w:p>
      <w:pPr>
        <w:pStyle w:val="BodyText"/>
      </w:pPr>
      <w:r>
        <w:t xml:space="preserve">The experiment aims to provide insights into the competencies required for a Human Resources Manager in Frankfurt, Germany. It will highlight areas where additional training or support may be needed to ensure compliance with local labor laws and best practices in HR management.</w:t>
      </w:r>
    </w:p>
    <w:p>
      <w:pPr>
        <w:pStyle w:val="BodyText"/>
      </w:pPr>
      <w:r>
        <w:t xml:space="preserve">This document is intended for internal use only and is subject to revision based on feedback from legal and HR experts. For questions or clarifications, please contact the HR Analytics Lab in Frankfurt am Main.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Simulation - Frankfurt, Germany</dc:title>
  <dc:creator/>
  <dc:language>en</dc:language>
  <cp:keywords/>
  <dcterms:created xsi:type="dcterms:W3CDTF">2026-10-10T01:49:07Z</dcterms:created>
  <dcterms:modified xsi:type="dcterms:W3CDTF">2026-10-10T01:49:07Z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