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Munich,</w:t>
      </w:r>
      <w:r>
        <w:t xml:space="preserve"> </w:t>
      </w:r>
      <w:r>
        <w:t xml:space="preserve">Germany</w:t>
      </w:r>
    </w:p>
    <w:bookmarkStart w:id="20" w:name="X1218d859d0561211a6c4cf0a88bcc2f0dd421e5"/>
    <w:p>
      <w:pPr>
        <w:pStyle w:val="Heading1"/>
      </w:pPr>
      <w:r>
        <w:t xml:space="preserve">Experiment Protocol: Human Resources Manager Role Analysis in Munich, Germany</w:t>
      </w:r>
    </w:p>
    <w:p>
      <w:pPr>
        <w:pStyle w:val="FirstParagraph"/>
      </w:pPr>
      <w:r>
        <w:rPr>
          <w:bCs/>
          <w:b/>
        </w:rPr>
        <w:t xml:space="preserve">Document ID:</w:t>
      </w:r>
      <w:r>
        <w:t xml:space="preserve"> </w:t>
      </w:r>
      <w:r>
        <w:t xml:space="preserve">HR-EXP-MUC-2024-001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Munich, Bavaria, Germany</w:t>
      </w:r>
    </w:p>
    <w:p>
      <w:pPr>
        <w:pStyle w:val="BodyText"/>
      </w:pPr>
      <w:r>
        <w:rPr>
          <w:bCs/>
          <w:b/>
        </w:rPr>
        <w:t xml:space="preserve">Prepared by:</w:t>
      </w:r>
      <w:r>
        <w:t xml:space="preserve"> </w:t>
      </w:r>
      <w:r>
        <w:t xml:space="preserve">Technical Research Division</w:t>
      </w:r>
    </w:p>
    <w:bookmarkEnd w:id="20"/>
    <w:bookmarkStart w:id="21" w:name="objective"/>
    <w:p>
      <w:pPr>
        <w:pStyle w:val="Heading2"/>
      </w:pPr>
      <w:r>
        <w:t xml:space="preserve">1. Objective</w:t>
      </w:r>
    </w:p>
    <w:p>
      <w:pPr>
        <w:pStyle w:val="FirstParagraph"/>
      </w:pPr>
      <w:r>
        <w:t xml:space="preserve">This Experiment Protocol outlines the methodology for analyzing the role, responsibilities, and effectiveness of a Human Resources Manager within the specific socio-economic and legal context of Munich, Germany. The primary objective is to evaluate how local labor laws, cultural expectations, and the competitive tech and industrial landscape in Munich influence HR management practices.</w:t>
      </w:r>
    </w:p>
    <w:bookmarkEnd w:id="21"/>
    <w:bookmarkStart w:id="22" w:name="background-and-context"/>
    <w:p>
      <w:pPr>
        <w:pStyle w:val="Heading2"/>
      </w:pPr>
      <w:r>
        <w:t xml:space="preserve">2. Background and Context</w:t>
      </w:r>
    </w:p>
    <w:p>
      <w:pPr>
        <w:pStyle w:val="FirstParagraph"/>
      </w:pPr>
      <w:r>
        <w:t xml:space="preserve">Munich is a major economic hub in Germany, known for its strong presence in technology, automotive, and engineering sectors. The city attracts a diverse workforce, including many international professionals. However, operating in Munich requires strict adherence to German labor laws, including the Works Constitution Act (Betriebsverfassungsgesetz), which mandates employee representation through works councils.</w:t>
      </w:r>
    </w:p>
    <w:p>
      <w:pPr>
        <w:pStyle w:val="BodyText"/>
      </w:pPr>
      <w:r>
        <w:t xml:space="preserve">The Human Resources Manager in Munich must navigate complex legal frameworks, high employee expectations, and a competitive talent market. This experiment aims to quantify the impact of these factors on HR decision-making and organizational outcomes.</w:t>
      </w:r>
    </w:p>
    <w:bookmarkEnd w:id="22"/>
    <w:bookmarkStart w:id="23" w:name="hypothesis"/>
    <w:p>
      <w:pPr>
        <w:pStyle w:val="Heading2"/>
      </w:pPr>
      <w:r>
        <w:t xml:space="preserve">3. Hypothesis</w:t>
      </w:r>
    </w:p>
    <w:p>
      <w:pPr>
        <w:pStyle w:val="FirstParagraph"/>
      </w:pPr>
      <w:r>
        <w:t xml:space="preserve">We hypothesize that Human Resources Managers in Munich who actively collaborate with works councils and implement transparent, legally compliant HR policies will achieve higher employee satisfaction and retention rates compared to those who adopt a more centralized, less participatory approach.</w:t>
      </w:r>
    </w:p>
    <w:bookmarkEnd w:id="23"/>
    <w:bookmarkStart w:id="28"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study will use a mixed-methods approach, combining quantitative surveys and qualitative interviews. The experiment will be conducted over a six-month period in three mid-sized companies located in Munich, each with between 150 and 500 employees.</w:t>
      </w:r>
    </w:p>
    <w:bookmarkEnd w:id="24"/>
    <w:bookmarkStart w:id="25" w:name="participants"/>
    <w:p>
      <w:pPr>
        <w:pStyle w:val="Heading3"/>
      </w:pPr>
      <w:r>
        <w:t xml:space="preserve">4.2 Participants</w:t>
      </w:r>
    </w:p>
    <w:p>
      <w:pPr>
        <w:pStyle w:val="FirstParagraph"/>
      </w:pPr>
      <w:r>
        <w:t xml:space="preserve">Participants will include:</w:t>
      </w:r>
    </w:p>
    <w:p>
      <w:pPr>
        <w:numPr>
          <w:ilvl w:val="0"/>
          <w:numId w:val="1001"/>
        </w:numPr>
        <w:pStyle w:val="Compact"/>
      </w:pPr>
      <w:r>
        <w:t xml:space="preserve">Human Resources Managers from each company.</w:t>
      </w:r>
    </w:p>
    <w:p>
      <w:pPr>
        <w:numPr>
          <w:ilvl w:val="0"/>
          <w:numId w:val="1001"/>
        </w:numPr>
        <w:pStyle w:val="Compact"/>
      </w:pPr>
      <w:r>
        <w:t xml:space="preserve">Works council representatives.</w:t>
      </w:r>
    </w:p>
    <w:p>
      <w:pPr>
        <w:numPr>
          <w:ilvl w:val="0"/>
          <w:numId w:val="1001"/>
        </w:numPr>
        <w:pStyle w:val="Compact"/>
      </w:pPr>
      <w:r>
        <w:t xml:space="preserve">A random sample of 50 employees per company.</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2"/>
        </w:numPr>
        <w:pStyle w:val="Compact"/>
      </w:pPr>
      <w:r>
        <w:t xml:space="preserve">Structured surveys measuring employee satisfaction, perceived fairness, and trust in HR.</w:t>
      </w:r>
    </w:p>
    <w:p>
      <w:pPr>
        <w:numPr>
          <w:ilvl w:val="0"/>
          <w:numId w:val="1002"/>
        </w:numPr>
        <w:pStyle w:val="Compact"/>
      </w:pPr>
      <w:r>
        <w:t xml:space="preserve">Semi-structured interviews with HR Managers and works council members.</w:t>
      </w:r>
    </w:p>
    <w:p>
      <w:pPr>
        <w:numPr>
          <w:ilvl w:val="0"/>
          <w:numId w:val="1002"/>
        </w:numPr>
        <w:pStyle w:val="Compact"/>
      </w:pPr>
      <w:r>
        <w:t xml:space="preserve">Analysis of HR metrics, including turnover rates, absenteeism, and grievance filings.</w:t>
      </w:r>
    </w:p>
    <w:bookmarkEnd w:id="26"/>
    <w:bookmarkStart w:id="27" w:name="variables"/>
    <w:p>
      <w:pPr>
        <w:pStyle w:val="Heading3"/>
      </w:pPr>
      <w:r>
        <w:t xml:space="preserve">4.4 Variables</w:t>
      </w:r>
    </w:p>
    <w:p>
      <w:pPr>
        <w:pStyle w:val="FirstParagraph"/>
      </w:pPr>
      <w:r>
        <w:rPr>
          <w:bCs/>
          <w:b/>
        </w:rPr>
        <w:t xml:space="preserve">Independent Variables:</w:t>
      </w:r>
    </w:p>
    <w:p>
      <w:pPr>
        <w:numPr>
          <w:ilvl w:val="0"/>
          <w:numId w:val="1003"/>
        </w:numPr>
        <w:pStyle w:val="Compact"/>
      </w:pPr>
      <w:r>
        <w:t xml:space="preserve">Level of collaboration between HR and works councils.</w:t>
      </w:r>
    </w:p>
    <w:p>
      <w:pPr>
        <w:numPr>
          <w:ilvl w:val="0"/>
          <w:numId w:val="1003"/>
        </w:numPr>
        <w:pStyle w:val="Compact"/>
      </w:pPr>
      <w:r>
        <w:t xml:space="preserve">Transparency of HR policies and communication.</w:t>
      </w:r>
    </w:p>
    <w:p>
      <w:pPr>
        <w:numPr>
          <w:ilvl w:val="0"/>
          <w:numId w:val="1003"/>
        </w:numPr>
        <w:pStyle w:val="Compact"/>
      </w:pPr>
      <w:r>
        <w:t xml:space="preserve">Compliance with German labor laws and local regulations.</w:t>
      </w:r>
    </w:p>
    <w:p>
      <w:pPr>
        <w:pStyle w:val="FirstParagraph"/>
      </w:pPr>
      <w:r>
        <w:rPr>
          <w:bCs/>
          <w:b/>
        </w:rPr>
        <w:t xml:space="preserve">Dependent Variables:</w:t>
      </w:r>
    </w:p>
    <w:p>
      <w:pPr>
        <w:numPr>
          <w:ilvl w:val="0"/>
          <w:numId w:val="1004"/>
        </w:numPr>
        <w:pStyle w:val="Compact"/>
      </w:pPr>
      <w:r>
        <w:t xml:space="preserve">Employee satisfaction scores.</w:t>
      </w:r>
    </w:p>
    <w:p>
      <w:pPr>
        <w:numPr>
          <w:ilvl w:val="0"/>
          <w:numId w:val="1004"/>
        </w:numPr>
        <w:pStyle w:val="Compact"/>
      </w:pPr>
      <w:r>
        <w:t xml:space="preserve">Retention rates.</w:t>
      </w:r>
    </w:p>
    <w:p>
      <w:pPr>
        <w:numPr>
          <w:ilvl w:val="0"/>
          <w:numId w:val="1004"/>
        </w:numPr>
        <w:pStyle w:val="Compact"/>
      </w:pPr>
      <w:r>
        <w:t xml:space="preserve">Number of labor disputes or grievances.</w:t>
      </w:r>
    </w:p>
    <w:bookmarkEnd w:id="27"/>
    <w:bookmarkEnd w:id="28"/>
    <w:bookmarkStart w:id="33" w:name="procedure"/>
    <w:p>
      <w:pPr>
        <w:pStyle w:val="Heading2"/>
      </w:pPr>
      <w:r>
        <w:t xml:space="preserve">5. Procedure</w:t>
      </w:r>
    </w:p>
    <w:bookmarkStart w:id="29" w:name="preparation-phase-weeks-1-4"/>
    <w:p>
      <w:pPr>
        <w:pStyle w:val="Heading3"/>
      </w:pPr>
      <w:r>
        <w:t xml:space="preserve">5.1 Preparation Phase (Weeks 1-4)</w:t>
      </w:r>
    </w:p>
    <w:p>
      <w:pPr>
        <w:pStyle w:val="FirstParagraph"/>
      </w:pPr>
      <w:r>
        <w:t xml:space="preserve">Obtain necessary approvals from company leadership and works councils. Ensure compliance with the General Data Protection Regulation (GDPR) and German data privacy laws. Develop and translate survey instruments into German and English to accommodate Munich’s multilingual workforce.</w:t>
      </w:r>
    </w:p>
    <w:bookmarkEnd w:id="29"/>
    <w:bookmarkStart w:id="30" w:name="baseline-data-collection-weeks-5-8"/>
    <w:p>
      <w:pPr>
        <w:pStyle w:val="Heading3"/>
      </w:pPr>
      <w:r>
        <w:t xml:space="preserve">5.2 Baseline Data Collection (Weeks 5-8)</w:t>
      </w:r>
    </w:p>
    <w:p>
      <w:pPr>
        <w:pStyle w:val="FirstParagraph"/>
      </w:pPr>
      <w:r>
        <w:t xml:space="preserve">Administer initial surveys to employees and conduct interviews with HR Managers and works council representatives. Collect existing HR metrics for the past 12 months.</w:t>
      </w:r>
    </w:p>
    <w:bookmarkEnd w:id="30"/>
    <w:bookmarkStart w:id="31" w:name="intervention-phase-weeks-9-20"/>
    <w:p>
      <w:pPr>
        <w:pStyle w:val="Heading3"/>
      </w:pPr>
      <w:r>
        <w:t xml:space="preserve">5.3 Intervention Phase (Weeks 9-20)</w:t>
      </w:r>
    </w:p>
    <w:p>
      <w:pPr>
        <w:pStyle w:val="FirstParagraph"/>
      </w:pPr>
      <w:r>
        <w:t xml:space="preserve">In one company, implement an enhanced collaboration model between HR and the works council, including regular joint meetings and co-developed HR policies. The other two companies will continue with their standard HR practices as control groups.</w:t>
      </w:r>
    </w:p>
    <w:bookmarkEnd w:id="31"/>
    <w:bookmarkStart w:id="32" w:name="follow-up-data-collection-weeks-21-24"/>
    <w:p>
      <w:pPr>
        <w:pStyle w:val="Heading3"/>
      </w:pPr>
      <w:r>
        <w:t xml:space="preserve">5.4 Follow-up Data Collection (Weeks 21-24)</w:t>
      </w:r>
    </w:p>
    <w:p>
      <w:pPr>
        <w:pStyle w:val="FirstParagraph"/>
      </w:pPr>
      <w:r>
        <w:t xml:space="preserve">Repeat the surveys and interviews. Collect updated HR metrics to compare with baseline data.</w:t>
      </w:r>
    </w:p>
    <w:bookmarkEnd w:id="32"/>
    <w:bookmarkEnd w:id="33"/>
    <w:bookmarkStart w:id="34" w:name="data-analysis"/>
    <w:p>
      <w:pPr>
        <w:pStyle w:val="Heading2"/>
      </w:pPr>
      <w:r>
        <w:t xml:space="preserve">6. Data Analysis</w:t>
      </w:r>
    </w:p>
    <w:p>
      <w:pPr>
        <w:pStyle w:val="FirstParagraph"/>
      </w:pPr>
      <w:r>
        <w:t xml:space="preserve">Quantitative data will be analyzed using statistical software to identify significant differences in employee satisfaction, retention, and grievance rates between the intervention and control groups. Qualitative data will be coded thematically to identify patterns in perceptions of HR effectiveness and collaboration.</w:t>
      </w:r>
    </w:p>
    <w:bookmarkEnd w:id="34"/>
    <w:bookmarkStart w:id="35" w:name="ethical-considerations"/>
    <w:p>
      <w:pPr>
        <w:pStyle w:val="Heading2"/>
      </w:pPr>
      <w:r>
        <w:t xml:space="preserve">7. Ethical Considerations</w:t>
      </w:r>
    </w:p>
    <w:p>
      <w:pPr>
        <w:pStyle w:val="FirstParagraph"/>
      </w:pPr>
      <w:r>
        <w:t xml:space="preserve">All participants will provide informed consent. Data will be anonymized and stored securely in compliance with GDPR. Participants will be informed of their right to withdraw from the study at any time without consequence.</w:t>
      </w:r>
    </w:p>
    <w:bookmarkEnd w:id="35"/>
    <w:bookmarkStart w:id="36" w:name="expected-outcomes"/>
    <w:p>
      <w:pPr>
        <w:pStyle w:val="Heading2"/>
      </w:pPr>
      <w:r>
        <w:t xml:space="preserve">8. Expected Outcomes</w:t>
      </w:r>
    </w:p>
    <w:p>
      <w:pPr>
        <w:pStyle w:val="FirstParagraph"/>
      </w:pPr>
      <w:r>
        <w:t xml:space="preserve">We expect to find that the company implementing enhanced HR-works council collaboration will show statistically significant improvements in employee satisfaction and retention. This would support the hypothesis that participatory HR management is particularly effective in the Munich context.</w:t>
      </w:r>
    </w:p>
    <w:bookmarkEnd w:id="36"/>
    <w:bookmarkStart w:id="37" w:name="limitations"/>
    <w:p>
      <w:pPr>
        <w:pStyle w:val="Heading2"/>
      </w:pPr>
      <w:r>
        <w:t xml:space="preserve">9. Limitations</w:t>
      </w:r>
    </w:p>
    <w:p>
      <w:pPr>
        <w:pStyle w:val="FirstParagraph"/>
      </w:pPr>
      <w:r>
        <w:t xml:space="preserve">Limitations include the small sample size, potential bias in self-reported survey data, and the influence of external factors such as economic conditions or company-specific events.</w:t>
      </w:r>
    </w:p>
    <w:bookmarkEnd w:id="37"/>
    <w:bookmarkStart w:id="38" w:name="conclusion"/>
    <w:p>
      <w:pPr>
        <w:pStyle w:val="Heading2"/>
      </w:pPr>
      <w:r>
        <w:t xml:space="preserve">10. Conclusion</w:t>
      </w:r>
    </w:p>
    <w:p>
      <w:pPr>
        <w:pStyle w:val="FirstParagraph"/>
      </w:pPr>
      <w:r>
        <w:t xml:space="preserve">This Experiment Protocol provides a structured approach to understanding the role of the Human Resources Manager in Munich, Germany. By focusing on local legal and cultural factors, the study aims to generate actionable insights for HR professionals operating in this dynamic environment.</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Analysis in Munich, Germany</dc:title>
  <dc:creator/>
  <dc:language>en</dc:language>
  <cp:keywords/>
  <dcterms:created xsi:type="dcterms:W3CDTF">2026-10-10T01:39:59Z</dcterms:created>
  <dcterms:modified xsi:type="dcterms:W3CDTF">2026-10-10T01:39:59Z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