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Mumbai</w:t>
      </w:r>
    </w:p>
    <w:bookmarkStart w:id="20" w:name="Xb00cd349bd4839829393abb09e3026de9f264a2"/>
    <w:p>
      <w:pPr>
        <w:pStyle w:val="Heading1"/>
      </w:pPr>
      <w:r>
        <w:t xml:space="preserve">Experiment Protocol: Human Resources Manager in India Mumbai</w:t>
      </w:r>
    </w:p>
    <w:p>
      <w:pPr>
        <w:pStyle w:val="FirstParagraph"/>
      </w:pPr>
      <w:r>
        <w:rPr>
          <w:bCs/>
          <w:b/>
        </w:rPr>
        <w:t xml:space="preserve">Document ID:</w:t>
      </w:r>
      <w:r>
        <w:t xml:space="preserve"> </w:t>
      </w:r>
      <w:r>
        <w:t xml:space="preserve">HR-EXP-MUM-2024-001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Mumbai, Maharashtra, India</w:t>
      </w:r>
    </w:p>
    <w:p>
      <w:pPr>
        <w:pStyle w:val="BodyText"/>
      </w:pPr>
      <w:r>
        <w:rPr>
          <w:bCs/>
          <w:b/>
        </w:rPr>
        <w:t xml:space="preserve">Prepared by:</w:t>
      </w:r>
      <w:r>
        <w:t xml:space="preserve"> </w:t>
      </w:r>
      <w:r>
        <w:t xml:space="preserve">Organizational Development Research Team</w:t>
      </w:r>
    </w:p>
    <w:bookmarkEnd w:id="20"/>
    <w:bookmarkStart w:id="21" w:name="introduction-and-background"/>
    <w:p>
      <w:pPr>
        <w:pStyle w:val="Heading2"/>
      </w:pPr>
      <w:r>
        <w:t xml:space="preserve">1. Introduction and Background</w:t>
      </w:r>
    </w:p>
    <w:p>
      <w:pPr>
        <w:pStyle w:val="FirstParagraph"/>
      </w:pPr>
      <w:r>
        <w:t xml:space="preserve">This Experiment Protocol outlines a structured research initiative designed to evaluate the effectiveness of a Human Resources Manager in India Mumbai within the context of modern organizational dynamics. Mumbai, as India’s financial capital, presents a unique environment characterized by high workforce density, diverse cultural backgrounds, and rapid technological adoption. The role of the Human Resources Manager in India Mumbai is critical in navigating these complexities while ensuring compliance with local labor laws, fostering employee engagement, and driving organizational performance.</w:t>
      </w:r>
    </w:p>
    <w:p>
      <w:pPr>
        <w:pStyle w:val="BodyText"/>
      </w:pPr>
      <w:r>
        <w:t xml:space="preserve">The purpose of this experiment is to systematically assess how specific HR interventions implemented by a Human Resources Manager in India Mumbai impact key organizational outcomes such as employee retention, productivity, and workplace satisfaction. This protocol ensures that the experiment is conducted ethically, transparently, and in alignment with Indian regulatory standards.</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impact of targeted HR strategies led by a Human Resources Manager in India Mumbai on employee engagement levels.</w:t>
      </w:r>
    </w:p>
    <w:p>
      <w:pPr>
        <w:numPr>
          <w:ilvl w:val="0"/>
          <w:numId w:val="1001"/>
        </w:numPr>
        <w:pStyle w:val="Compact"/>
      </w:pPr>
      <w:r>
        <w:t xml:space="preserve">To measure changes in employee retention rates following the implementation of new HR policies.</w:t>
      </w:r>
    </w:p>
    <w:p>
      <w:pPr>
        <w:numPr>
          <w:ilvl w:val="0"/>
          <w:numId w:val="1001"/>
        </w:numPr>
        <w:pStyle w:val="Compact"/>
      </w:pPr>
      <w:r>
        <w:t xml:space="preserve">To assess the effectiveness of diversity and inclusion initiatives tailored to the multicultural workforce in Mumbai.</w:t>
      </w:r>
    </w:p>
    <w:p>
      <w:pPr>
        <w:numPr>
          <w:ilvl w:val="0"/>
          <w:numId w:val="1001"/>
        </w:numPr>
        <w:pStyle w:val="Compact"/>
      </w:pPr>
      <w:r>
        <w:t xml:space="preserve">To gather qualitative and quantitative data to inform future HR practices in urban Indian corporate environments.</w:t>
      </w:r>
    </w:p>
    <w:bookmarkEnd w:id="22"/>
    <w:bookmarkStart w:id="23" w:name="scope-and-context"/>
    <w:p>
      <w:pPr>
        <w:pStyle w:val="Heading2"/>
      </w:pPr>
      <w:r>
        <w:t xml:space="preserve">3. Scope and Context</w:t>
      </w:r>
    </w:p>
    <w:p>
      <w:pPr>
        <w:pStyle w:val="FirstParagraph"/>
      </w:pPr>
      <w:r>
        <w:t xml:space="preserve">This experiment will be conducted within a mid-sized corporate organization headquartered in Mumbai, Maharashtra, India. The organization employs approximately 500 individuals across various departments, reflecting the demographic and professional diversity typical of Mumbai’s workforce. The Human Resources Manager in India Mumbai will oversee the implementation of experimental HR interventions, ensuring alignment with both organizational goals and local labor regulations.</w:t>
      </w:r>
    </w:p>
    <w:p>
      <w:pPr>
        <w:pStyle w:val="BodyText"/>
      </w:pPr>
      <w:r>
        <w:t xml:space="preserve">The scope includes:</w:t>
      </w:r>
    </w:p>
    <w:p>
      <w:pPr>
        <w:numPr>
          <w:ilvl w:val="0"/>
          <w:numId w:val="1002"/>
        </w:numPr>
        <w:pStyle w:val="Compact"/>
      </w:pPr>
      <w:r>
        <w:t xml:space="preserve">Implementation of new performance management systems.</w:t>
      </w:r>
    </w:p>
    <w:p>
      <w:pPr>
        <w:numPr>
          <w:ilvl w:val="0"/>
          <w:numId w:val="1002"/>
        </w:numPr>
        <w:pStyle w:val="Compact"/>
      </w:pPr>
      <w:r>
        <w:t xml:space="preserve">Introduction of flexible work arrangements.</w:t>
      </w:r>
    </w:p>
    <w:p>
      <w:pPr>
        <w:numPr>
          <w:ilvl w:val="0"/>
          <w:numId w:val="1002"/>
        </w:numPr>
        <w:pStyle w:val="Compact"/>
      </w:pPr>
      <w:r>
        <w:t xml:space="preserve">Launch of employee wellness and mental health programs.</w:t>
      </w:r>
    </w:p>
    <w:p>
      <w:pPr>
        <w:numPr>
          <w:ilvl w:val="0"/>
          <w:numId w:val="1002"/>
        </w:numPr>
        <w:pStyle w:val="Compact"/>
      </w:pPr>
      <w:r>
        <w:t xml:space="preserve">Enhancement of training and development opportunities.</w:t>
      </w:r>
    </w:p>
    <w:bookmarkEnd w:id="23"/>
    <w:bookmarkStart w:id="28"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 experiment will employ a mixed-methods approach, combining quantitative metrics with qualitative insights. A quasi-experimental design will be used, with one department serving as the intervention group and another as the control group.</w:t>
      </w:r>
    </w:p>
    <w:bookmarkEnd w:id="24"/>
    <w:bookmarkStart w:id="25" w:name="participants"/>
    <w:p>
      <w:pPr>
        <w:pStyle w:val="Heading3"/>
      </w:pPr>
      <w:r>
        <w:t xml:space="preserve">4.2 Participants</w:t>
      </w:r>
    </w:p>
    <w:p>
      <w:pPr>
        <w:pStyle w:val="FirstParagraph"/>
      </w:pPr>
      <w:r>
        <w:t xml:space="preserve">Participants will include employees from two comparable departments within the organization. Inclusion criteria are:</w:t>
      </w:r>
    </w:p>
    <w:p>
      <w:pPr>
        <w:numPr>
          <w:ilvl w:val="0"/>
          <w:numId w:val="1003"/>
        </w:numPr>
        <w:pStyle w:val="Compact"/>
      </w:pPr>
      <w:r>
        <w:t xml:space="preserve">Full-time employment status.</w:t>
      </w:r>
    </w:p>
    <w:p>
      <w:pPr>
        <w:numPr>
          <w:ilvl w:val="0"/>
          <w:numId w:val="1003"/>
        </w:numPr>
        <w:pStyle w:val="Compact"/>
      </w:pPr>
      <w:r>
        <w:t xml:space="preserve">Minimum tenure of six months.</w:t>
      </w:r>
    </w:p>
    <w:p>
      <w:pPr>
        <w:numPr>
          <w:ilvl w:val="0"/>
          <w:numId w:val="1003"/>
        </w:numPr>
        <w:pStyle w:val="Compact"/>
      </w:pPr>
      <w:r>
        <w:t xml:space="preserve">Willingness to provide informed consent.</w:t>
      </w:r>
    </w:p>
    <w:bookmarkEnd w:id="25"/>
    <w:bookmarkStart w:id="26" w:name="interventions"/>
    <w:p>
      <w:pPr>
        <w:pStyle w:val="Heading3"/>
      </w:pPr>
      <w:r>
        <w:t xml:space="preserve">4.3 Interventions</w:t>
      </w:r>
    </w:p>
    <w:p>
      <w:pPr>
        <w:pStyle w:val="FirstParagraph"/>
      </w:pPr>
      <w:r>
        <w:t xml:space="preserve">The Human Resources Manager in India Mumbai will implement the following interventions in the intervention group:</w:t>
      </w:r>
    </w:p>
    <w:p>
      <w:pPr>
        <w:numPr>
          <w:ilvl w:val="0"/>
          <w:numId w:val="1004"/>
        </w:numPr>
        <w:pStyle w:val="Compact"/>
      </w:pPr>
      <w:r>
        <w:t xml:space="preserve">Monthly one-on-one performance reviews with actionable feedback.</w:t>
      </w:r>
    </w:p>
    <w:p>
      <w:pPr>
        <w:numPr>
          <w:ilvl w:val="0"/>
          <w:numId w:val="1004"/>
        </w:numPr>
        <w:pStyle w:val="Compact"/>
      </w:pPr>
      <w:r>
        <w:t xml:space="preserve">Flexible working hours and remote work options.</w:t>
      </w:r>
    </w:p>
    <w:p>
      <w:pPr>
        <w:numPr>
          <w:ilvl w:val="0"/>
          <w:numId w:val="1004"/>
        </w:numPr>
        <w:pStyle w:val="Compact"/>
      </w:pPr>
      <w:r>
        <w:t xml:space="preserve">Access to counseling services and wellness workshops.</w:t>
      </w:r>
    </w:p>
    <w:p>
      <w:pPr>
        <w:numPr>
          <w:ilvl w:val="0"/>
          <w:numId w:val="1004"/>
        </w:numPr>
        <w:pStyle w:val="Compact"/>
      </w:pPr>
      <w:r>
        <w:t xml:space="preserve">Structured career development plans.</w:t>
      </w:r>
    </w:p>
    <w:bookmarkEnd w:id="26"/>
    <w:bookmarkStart w:id="27" w:name="data-collection"/>
    <w:p>
      <w:pPr>
        <w:pStyle w:val="Heading3"/>
      </w:pPr>
      <w:r>
        <w:t xml:space="preserve">4.4 Data Collection</w:t>
      </w:r>
    </w:p>
    <w:p>
      <w:pPr>
        <w:pStyle w:val="FirstParagraph"/>
      </w:pPr>
      <w:r>
        <w:t xml:space="preserve">Data will be collected at three intervals: baseline (pre-intervention), mid-point (three months), and end-point (six months). Methods include:</w:t>
      </w:r>
    </w:p>
    <w:p>
      <w:pPr>
        <w:numPr>
          <w:ilvl w:val="0"/>
          <w:numId w:val="1005"/>
        </w:numPr>
        <w:pStyle w:val="Compact"/>
      </w:pPr>
      <w:r>
        <w:t xml:space="preserve">Employee engagement surveys.</w:t>
      </w:r>
    </w:p>
    <w:p>
      <w:pPr>
        <w:numPr>
          <w:ilvl w:val="0"/>
          <w:numId w:val="1005"/>
        </w:numPr>
        <w:pStyle w:val="Compact"/>
      </w:pPr>
      <w:r>
        <w:t xml:space="preserve">Retention and turnover rate analysis.</w:t>
      </w:r>
    </w:p>
    <w:p>
      <w:pPr>
        <w:numPr>
          <w:ilvl w:val="0"/>
          <w:numId w:val="1005"/>
        </w:numPr>
        <w:pStyle w:val="Compact"/>
      </w:pPr>
      <w:r>
        <w:t xml:space="preserve">Focus group discussions.</w:t>
      </w:r>
    </w:p>
    <w:p>
      <w:pPr>
        <w:numPr>
          <w:ilvl w:val="0"/>
          <w:numId w:val="1005"/>
        </w:numPr>
        <w:pStyle w:val="Compact"/>
      </w:pPr>
      <w:r>
        <w:t xml:space="preserve">Performance metrics review.</w:t>
      </w:r>
    </w:p>
    <w:bookmarkEnd w:id="27"/>
    <w:bookmarkEnd w:id="28"/>
    <w:bookmarkStart w:id="29" w:name="ethical-considerations"/>
    <w:p>
      <w:pPr>
        <w:pStyle w:val="Heading2"/>
      </w:pPr>
      <w:r>
        <w:t xml:space="preserve">5. Ethical Considerations</w:t>
      </w:r>
    </w:p>
    <w:p>
      <w:pPr>
        <w:pStyle w:val="FirstParagraph"/>
      </w:pPr>
      <w:r>
        <w:t xml:space="preserve">This Experiment Protocol adheres to ethical standards for research involving human participants. Key considerations include:</w:t>
      </w:r>
    </w:p>
    <w:p>
      <w:pPr>
        <w:numPr>
          <w:ilvl w:val="0"/>
          <w:numId w:val="1006"/>
        </w:numPr>
        <w:pStyle w:val="Compact"/>
      </w:pPr>
      <w:r>
        <w:t xml:space="preserve">Informed consent will be obtained from all participants.</w:t>
      </w:r>
    </w:p>
    <w:p>
      <w:pPr>
        <w:numPr>
          <w:ilvl w:val="0"/>
          <w:numId w:val="1006"/>
        </w:numPr>
        <w:pStyle w:val="Compact"/>
      </w:pPr>
      <w:r>
        <w:t xml:space="preserve">Confidentiality and anonymity will be maintained throughout the study.</w:t>
      </w:r>
    </w:p>
    <w:p>
      <w:pPr>
        <w:numPr>
          <w:ilvl w:val="0"/>
          <w:numId w:val="1006"/>
        </w:numPr>
        <w:pStyle w:val="Compact"/>
      </w:pPr>
      <w:r>
        <w:t xml:space="preserve">Participants may withdraw from the study at any time without penalty.</w:t>
      </w:r>
    </w:p>
    <w:p>
      <w:pPr>
        <w:numPr>
          <w:ilvl w:val="0"/>
          <w:numId w:val="1006"/>
        </w:numPr>
        <w:pStyle w:val="Compact"/>
      </w:pPr>
      <w:r>
        <w:t xml:space="preserve">The study will comply with the Indian Penal Code, Information Technology Act, and relevant labor laws applicable in Mumbai.</w:t>
      </w:r>
    </w:p>
    <w:bookmarkEnd w:id="29"/>
    <w:bookmarkStart w:id="30" w:name="roles-and-responsibilities"/>
    <w:p>
      <w:pPr>
        <w:pStyle w:val="Heading2"/>
      </w:pPr>
      <w:r>
        <w:t xml:space="preserve">6.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Human Resources Manager in India Mumbai</w:t>
            </w:r>
          </w:p>
        </w:tc>
        <w:tc>
          <w:tcPr/>
          <w:p>
            <w:pPr>
              <w:pStyle w:val="Compact"/>
              <w:jc w:val="left"/>
            </w:pPr>
            <w:r>
              <w:t xml:space="preserve">Lead the implementation of HR interventions, ensure compliance with labor laws, and coordinate with department heads.</w:t>
            </w:r>
          </w:p>
        </w:tc>
      </w:tr>
      <w:tr>
        <w:tc>
          <w:tcPr/>
          <w:p>
            <w:pPr>
              <w:pStyle w:val="Compact"/>
              <w:jc w:val="left"/>
            </w:pPr>
            <w:r>
              <w:t xml:space="preserve">Research Team</w:t>
            </w:r>
          </w:p>
        </w:tc>
        <w:tc>
          <w:tcPr/>
          <w:p>
            <w:pPr>
              <w:pStyle w:val="Compact"/>
              <w:jc w:val="left"/>
            </w:pPr>
            <w:r>
              <w:t xml:space="preserve">Design the study, collect and analyze data, and prepare reports.</w:t>
            </w:r>
          </w:p>
        </w:tc>
      </w:tr>
      <w:tr>
        <w:tc>
          <w:tcPr/>
          <w:p>
            <w:pPr>
              <w:pStyle w:val="Compact"/>
              <w:jc w:val="left"/>
            </w:pPr>
            <w:r>
              <w:t xml:space="preserve">Department Heads</w:t>
            </w:r>
          </w:p>
        </w:tc>
        <w:tc>
          <w:tcPr/>
          <w:p>
            <w:pPr>
              <w:pStyle w:val="Compact"/>
              <w:jc w:val="left"/>
            </w:pPr>
            <w:r>
              <w:t xml:space="preserve">Facilitate participation of their teams and provide operational support.</w:t>
            </w:r>
          </w:p>
        </w:tc>
      </w:tr>
      <w:tr>
        <w:tc>
          <w:tcPr/>
          <w:p>
            <w:pPr>
              <w:pStyle w:val="Compact"/>
              <w:jc w:val="left"/>
            </w:pPr>
            <w:r>
              <w:t xml:space="preserve">Employees</w:t>
            </w:r>
          </w:p>
        </w:tc>
        <w:tc>
          <w:tcPr/>
          <w:p>
            <w:pPr>
              <w:pStyle w:val="Compact"/>
              <w:jc w:val="left"/>
            </w:pPr>
            <w:r>
              <w:t xml:space="preserve">Participate in surveys, focus groups, and provide feedback.</w:t>
            </w:r>
          </w:p>
        </w:tc>
      </w:tr>
    </w:tbl>
    <w:bookmarkEnd w:id="30"/>
    <w:bookmarkStart w:id="31" w:name="timeline"/>
    <w:p>
      <w:pPr>
        <w:pStyle w:val="Heading2"/>
      </w:pPr>
      <w:r>
        <w:t xml:space="preserve">7. Timeline</w:t>
      </w:r>
    </w:p>
    <w:p>
      <w:pPr>
        <w:numPr>
          <w:ilvl w:val="0"/>
          <w:numId w:val="1007"/>
        </w:numPr>
        <w:pStyle w:val="Compact"/>
      </w:pPr>
      <w:r>
        <w:rPr>
          <w:bCs/>
          <w:b/>
        </w:rPr>
        <w:t xml:space="preserve">Month 1:</w:t>
      </w:r>
      <w:r>
        <w:t xml:space="preserve"> </w:t>
      </w:r>
      <w:r>
        <w:t xml:space="preserve">Preparation, consent collection, and baseline data gathering.</w:t>
      </w:r>
    </w:p>
    <w:p>
      <w:pPr>
        <w:numPr>
          <w:ilvl w:val="0"/>
          <w:numId w:val="1007"/>
        </w:numPr>
        <w:pStyle w:val="Compact"/>
      </w:pPr>
      <w:r>
        <w:rPr>
          <w:bCs/>
          <w:b/>
        </w:rPr>
        <w:t xml:space="preserve">Months 2–4:</w:t>
      </w:r>
      <w:r>
        <w:t xml:space="preserve"> </w:t>
      </w:r>
      <w:r>
        <w:t xml:space="preserve">Implementation of interventions and mid-point data collection.</w:t>
      </w:r>
    </w:p>
    <w:p>
      <w:pPr>
        <w:numPr>
          <w:ilvl w:val="0"/>
          <w:numId w:val="1007"/>
        </w:numPr>
        <w:pStyle w:val="Compact"/>
      </w:pPr>
      <w:r>
        <w:rPr>
          <w:bCs/>
          <w:b/>
        </w:rPr>
        <w:t xml:space="preserve">Months 5–6:</w:t>
      </w:r>
      <w:r>
        <w:t xml:space="preserve"> </w:t>
      </w:r>
      <w:r>
        <w:t xml:space="preserve">Continued intervention, end-point data collection, and analysis.</w:t>
      </w:r>
    </w:p>
    <w:p>
      <w:pPr>
        <w:numPr>
          <w:ilvl w:val="0"/>
          <w:numId w:val="1007"/>
        </w:numPr>
        <w:pStyle w:val="Compact"/>
      </w:pPr>
      <w:r>
        <w:rPr>
          <w:bCs/>
          <w:b/>
        </w:rPr>
        <w:t xml:space="preserve">Month 7:</w:t>
      </w:r>
      <w:r>
        <w:t xml:space="preserve"> </w:t>
      </w:r>
      <w:r>
        <w:t xml:space="preserve">Reporting and dissemination of findings.</w:t>
      </w:r>
    </w:p>
    <w:bookmarkEnd w:id="31"/>
    <w:bookmarkStart w:id="32" w:name="expected-outcomes"/>
    <w:p>
      <w:pPr>
        <w:pStyle w:val="Heading2"/>
      </w:pPr>
      <w:r>
        <w:t xml:space="preserve">8. Expected Outcomes</w:t>
      </w:r>
    </w:p>
    <w:p>
      <w:pPr>
        <w:pStyle w:val="FirstParagraph"/>
      </w:pPr>
      <w:r>
        <w:t xml:space="preserve">This Experiment Protocol anticipates the following outcomes:</w:t>
      </w:r>
    </w:p>
    <w:p>
      <w:pPr>
        <w:numPr>
          <w:ilvl w:val="0"/>
          <w:numId w:val="1008"/>
        </w:numPr>
        <w:pStyle w:val="Compact"/>
      </w:pPr>
      <w:r>
        <w:t xml:space="preserve">Improved employee engagement scores in the intervention group.</w:t>
      </w:r>
    </w:p>
    <w:p>
      <w:pPr>
        <w:numPr>
          <w:ilvl w:val="0"/>
          <w:numId w:val="1008"/>
        </w:numPr>
        <w:pStyle w:val="Compact"/>
      </w:pPr>
      <w:r>
        <w:t xml:space="preserve">Reduced turnover rates compared to the control group.</w:t>
      </w:r>
    </w:p>
    <w:p>
      <w:pPr>
        <w:numPr>
          <w:ilvl w:val="0"/>
          <w:numId w:val="1008"/>
        </w:numPr>
        <w:pStyle w:val="Compact"/>
      </w:pPr>
      <w:r>
        <w:t xml:space="preserve">Enhanced employee satisfaction with HR policies and workplace culture.</w:t>
      </w:r>
    </w:p>
    <w:p>
      <w:pPr>
        <w:numPr>
          <w:ilvl w:val="0"/>
          <w:numId w:val="1008"/>
        </w:numPr>
        <w:pStyle w:val="Compact"/>
      </w:pPr>
      <w:r>
        <w:t xml:space="preserve">Actionable recommendations for HR practices tailored to the Mumbai context.</w:t>
      </w:r>
    </w:p>
    <w:bookmarkEnd w:id="32"/>
    <w:bookmarkStart w:id="33" w:name="conclusion"/>
    <w:p>
      <w:pPr>
        <w:pStyle w:val="Heading2"/>
      </w:pPr>
      <w:r>
        <w:t xml:space="preserve">9. Conclusion</w:t>
      </w:r>
    </w:p>
    <w:p>
      <w:pPr>
        <w:pStyle w:val="FirstParagraph"/>
      </w:pPr>
      <w:r>
        <w:t xml:space="preserve">This Experiment Protocol provides a comprehensive framework for evaluating the role and impact of a Human Resources Manager in India Mumbai. By systematically implementing and assessing HR interventions, this study aims to contribute valuable insights into effective HR practices within the dynamic and diverse business environment of Mumbai. The findings will support evidence-based decision-making and promote sustainable organizational growth.</w:t>
      </w:r>
    </w:p>
    <w:bookmarkEnd w:id="33"/>
    <w:bookmarkStart w:id="34" w:name="references"/>
    <w:p>
      <w:pPr>
        <w:pStyle w:val="Heading2"/>
      </w:pPr>
      <w:r>
        <w:t xml:space="preserve">10. References</w:t>
      </w:r>
    </w:p>
    <w:p>
      <w:pPr>
        <w:numPr>
          <w:ilvl w:val="0"/>
          <w:numId w:val="1009"/>
        </w:numPr>
        <w:pStyle w:val="Compact"/>
      </w:pPr>
      <w:r>
        <w:t xml:space="preserve">Indian Labor Laws and Regulations (2024).</w:t>
      </w:r>
    </w:p>
    <w:p>
      <w:pPr>
        <w:numPr>
          <w:ilvl w:val="0"/>
          <w:numId w:val="1009"/>
        </w:numPr>
        <w:pStyle w:val="Compact"/>
      </w:pPr>
      <w:r>
        <w:t xml:space="preserve">Mumbai Municipal Corporation Guidelines for Workplace Safety.</w:t>
      </w:r>
    </w:p>
    <w:p>
      <w:pPr>
        <w:numPr>
          <w:ilvl w:val="0"/>
          <w:numId w:val="1009"/>
        </w:numPr>
        <w:pStyle w:val="Compact"/>
      </w:pPr>
      <w:r>
        <w:t xml:space="preserve">Best Practices in Human Resource Management in Urban India.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in India Mumbai</dc:title>
  <dc:creator/>
  <dc:language>en</dc:language>
  <cp:keywords/>
  <dcterms:created xsi:type="dcterms:W3CDTF">2026-10-10T01:13:49Z</dcterms:created>
  <dcterms:modified xsi:type="dcterms:W3CDTF">2026-10-10T01:13:49Z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