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Israel</w:t>
      </w:r>
      <w:r>
        <w:t xml:space="preserve"> </w:t>
      </w:r>
      <w:r>
        <w:t xml:space="preserve">Jerusalem</w:t>
      </w:r>
    </w:p>
    <w:bookmarkStart w:id="20" w:name="X2c6f484c34f543eaf2fa727bca9eabf4bff3060"/>
    <w:p>
      <w:pPr>
        <w:pStyle w:val="Heading1"/>
      </w:pPr>
      <w:r>
        <w:t xml:space="preserve">Experiment Protocol: Human Resources Manager</w:t>
      </w:r>
    </w:p>
    <w:p>
      <w:pPr>
        <w:pStyle w:val="FirstParagraph"/>
      </w:pPr>
      <w:r>
        <w:rPr>
          <w:bCs/>
          <w:b/>
        </w:rPr>
        <w:t xml:space="preserve">Location:</w:t>
      </w:r>
      <w:r>
        <w:t xml:space="preserve"> </w:t>
      </w:r>
      <w:r>
        <w:t xml:space="preserve">Israel Jerusalem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effectiveness of a Human Resources Manager within the unique socio-economic and cultural context of Israel Jerusalem. The primary objective is to assess how specific HR strategies impact employee engagement, retention, and organizational performance in this distinct geographic and cultural setting.</w:t>
      </w:r>
    </w:p>
    <w:p>
      <w:pPr>
        <w:pStyle w:val="BodyText"/>
      </w:pPr>
      <w:r>
        <w:t xml:space="preserve">Jerusalem presents a complex environment characterized by diverse cultural backgrounds, religious considerations, and a dynamic labor market. This protocol aims to provide a structured approach to understanding the role of the Human Resources Manager in navigating these complexities while fostering a productive and inclusive workplace.</w:t>
      </w:r>
    </w:p>
    <w:bookmarkEnd w:id="21"/>
    <w:bookmarkStart w:id="22" w:name="scope-and-context"/>
    <w:p>
      <w:pPr>
        <w:pStyle w:val="Heading2"/>
      </w:pPr>
      <w:r>
        <w:t xml:space="preserve">2. Scope and Context</w:t>
      </w:r>
    </w:p>
    <w:p>
      <w:pPr>
        <w:pStyle w:val="FirstParagraph"/>
      </w:pPr>
      <w:r>
        <w:t xml:space="preserve">The scope of this experiment is limited to organizations operating within Israel Jerusalem. The Human Resources Manager will be the focal point of the study, with an emphasis on their decision-making processes, leadership style, and ability to adapt HR policies to local norms and regulations.</w:t>
      </w:r>
    </w:p>
    <w:p>
      <w:pPr>
        <w:pStyle w:val="BodyText"/>
      </w:pPr>
      <w:r>
        <w:rPr>
          <w:bCs/>
          <w:b/>
        </w:rPr>
        <w:t xml:space="preserve">Key Considerations for Israel Jerusalem:</w:t>
      </w:r>
    </w:p>
    <w:p>
      <w:pPr>
        <w:numPr>
          <w:ilvl w:val="0"/>
          <w:numId w:val="1001"/>
        </w:numPr>
        <w:pStyle w:val="Compact"/>
      </w:pPr>
      <w:r>
        <w:t xml:space="preserve">Cultural diversity and religious observance (e.g., Sabbath, holidays).</w:t>
      </w:r>
    </w:p>
    <w:p>
      <w:pPr>
        <w:numPr>
          <w:ilvl w:val="0"/>
          <w:numId w:val="1001"/>
        </w:numPr>
        <w:pStyle w:val="Compact"/>
      </w:pPr>
      <w:r>
        <w:t xml:space="preserve">Local labor laws and regulations specific to Israel.</w:t>
      </w:r>
    </w:p>
    <w:p>
      <w:pPr>
        <w:numPr>
          <w:ilvl w:val="0"/>
          <w:numId w:val="1001"/>
        </w:numPr>
        <w:pStyle w:val="Compact"/>
      </w:pPr>
      <w:r>
        <w:t xml:space="preserve">High demand for skilled professionals in technology, healthcare, and education sectors.</w:t>
      </w:r>
    </w:p>
    <w:p>
      <w:pPr>
        <w:numPr>
          <w:ilvl w:val="0"/>
          <w:numId w:val="1001"/>
        </w:numPr>
        <w:pStyle w:val="Compact"/>
      </w:pPr>
      <w:r>
        <w:t xml:space="preserve">Challenges related to work-life balance and commuting in a densely populated urban area.</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sample of 50 employees from three different organizations in Israel Jerusalem. Participants will be selected based on their tenure, job role, and department to ensure a diverse representation of the workforce.</w:t>
      </w:r>
    </w:p>
    <w:bookmarkEnd w:id="23"/>
    <w:bookmarkStart w:id="24"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Anonymous questionnaires assessing employee satisfaction, engagement, and perceptions of the Human Resources Manager's effectiveness.</w:t>
      </w:r>
    </w:p>
    <w:p>
      <w:pPr>
        <w:numPr>
          <w:ilvl w:val="0"/>
          <w:numId w:val="1002"/>
        </w:numPr>
        <w:pStyle w:val="Compact"/>
      </w:pPr>
      <w:r>
        <w:rPr>
          <w:bCs/>
          <w:b/>
        </w:rPr>
        <w:t xml:space="preserve">Interviews:</w:t>
      </w:r>
      <w:r>
        <w:t xml:space="preserve"> </w:t>
      </w:r>
      <w:r>
        <w:t xml:space="preserve">Semi-structured interviews with key stakeholders, including the Human Resources Manager, department heads, and a subset of employees.</w:t>
      </w:r>
    </w:p>
    <w:p>
      <w:pPr>
        <w:numPr>
          <w:ilvl w:val="0"/>
          <w:numId w:val="1002"/>
        </w:numPr>
        <w:pStyle w:val="Compact"/>
      </w:pPr>
      <w:r>
        <w:rPr>
          <w:bCs/>
          <w:b/>
        </w:rPr>
        <w:t xml:space="preserve">Observation:</w:t>
      </w:r>
      <w:r>
        <w:t xml:space="preserve"> </w:t>
      </w:r>
      <w:r>
        <w:t xml:space="preserve">Direct observation of HR practices, such as recruitment processes, conflict resolution, and employee development programs.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HR strategies implemented by the Human Resources Manager (e.g., flexible work arrangements, diversity initiatives).</w:t>
            </w:r>
          </w:p>
        </w:tc>
      </w:tr>
      <w:tr>
        <w:tc>
          <w:tcPr/>
          <w:p>
            <w:pPr>
              <w:pStyle w:val="Compact"/>
              <w:jc w:val="left"/>
            </w:pPr>
            <w:r>
              <w:t xml:space="preserve">Dependent Variable</w:t>
            </w:r>
          </w:p>
        </w:tc>
        <w:tc>
          <w:tcPr/>
          <w:p>
            <w:pPr>
              <w:pStyle w:val="Compact"/>
              <w:jc w:val="left"/>
            </w:pPr>
            <w:r>
              <w:t xml:space="preserve">Employee engagement, retention rates, and organizational performance metrics.</w:t>
            </w:r>
          </w:p>
        </w:tc>
      </w:tr>
      <w:tr>
        <w:tc>
          <w:tcPr/>
          <w:p>
            <w:pPr>
              <w:pStyle w:val="Compact"/>
              <w:jc w:val="left"/>
            </w:pPr>
            <w:r>
              <w:t xml:space="preserve">Control Variables</w:t>
            </w:r>
          </w:p>
        </w:tc>
        <w:tc>
          <w:tcPr/>
          <w:p>
            <w:pPr>
              <w:pStyle w:val="Compact"/>
              <w:jc w:val="left"/>
            </w:pPr>
            <w:r>
              <w:t xml:space="preserve">Industry type, organization size, and economic conditions in Israel Jerusalem.</w:t>
            </w:r>
          </w:p>
        </w:tc>
      </w:tr>
    </w:tbl>
    <w:bookmarkEnd w:id="25"/>
    <w:bookmarkEnd w:id="26"/>
    <w:bookmarkStart w:id="30" w:name="procedure"/>
    <w:p>
      <w:pPr>
        <w:pStyle w:val="Heading2"/>
      </w:pPr>
      <w:r>
        <w:t xml:space="preserve">4. Procedure</w:t>
      </w:r>
    </w:p>
    <w:bookmarkStart w:id="27" w:name="phase-1-baseline-assessment"/>
    <w:p>
      <w:pPr>
        <w:pStyle w:val="Heading3"/>
      </w:pPr>
      <w:r>
        <w:t xml:space="preserve">4.1 Phase 1: Baseline Assessment</w:t>
      </w:r>
    </w:p>
    <w:p>
      <w:pPr>
        <w:pStyle w:val="FirstParagraph"/>
      </w:pPr>
      <w:r>
        <w:t xml:space="preserve">The first phase involves establishing a baseline by collecting data on current HR practices and employee perceptions. This will include administering surveys and conducting initial interviews.</w:t>
      </w:r>
    </w:p>
    <w:bookmarkEnd w:id="27"/>
    <w:bookmarkStart w:id="28" w:name="phase-2-intervention"/>
    <w:p>
      <w:pPr>
        <w:pStyle w:val="Heading3"/>
      </w:pPr>
      <w:r>
        <w:t xml:space="preserve">4.2 Phase 2: Intervention</w:t>
      </w:r>
    </w:p>
    <w:p>
      <w:pPr>
        <w:pStyle w:val="FirstParagraph"/>
      </w:pPr>
      <w:r>
        <w:t xml:space="preserve">During this phase, the Human Resources Manager will implement specific interventions designed to address identified challenges. Examples include:</w:t>
      </w:r>
    </w:p>
    <w:p>
      <w:pPr>
        <w:numPr>
          <w:ilvl w:val="0"/>
          <w:numId w:val="1003"/>
        </w:numPr>
        <w:pStyle w:val="Compact"/>
      </w:pPr>
      <w:r>
        <w:t xml:space="preserve">Introducing flexible work hours to accommodate religious observance.</w:t>
      </w:r>
    </w:p>
    <w:p>
      <w:pPr>
        <w:numPr>
          <w:ilvl w:val="0"/>
          <w:numId w:val="1003"/>
        </w:numPr>
        <w:pStyle w:val="Compact"/>
      </w:pPr>
      <w:r>
        <w:t xml:space="preserve">Launching a mentorship program to support career development.</w:t>
      </w:r>
    </w:p>
    <w:p>
      <w:pPr>
        <w:numPr>
          <w:ilvl w:val="0"/>
          <w:numId w:val="1003"/>
        </w:numPr>
        <w:pStyle w:val="Compact"/>
      </w:pPr>
      <w:r>
        <w:t xml:space="preserve">Enhancing communication channels to improve transparency and trust.</w:t>
      </w:r>
    </w:p>
    <w:bookmarkEnd w:id="28"/>
    <w:bookmarkStart w:id="29" w:name="phase-3-post-intervention-evaluation"/>
    <w:p>
      <w:pPr>
        <w:pStyle w:val="Heading3"/>
      </w:pPr>
      <w:r>
        <w:t xml:space="preserve">4.3 Phase 3: Post-Intervention Evaluation</w:t>
      </w:r>
    </w:p>
    <w:p>
      <w:pPr>
        <w:pStyle w:val="FirstParagraph"/>
      </w:pPr>
      <w:r>
        <w:t xml:space="preserve">After a period of three months, data will be collected again to assess the impact of the interventions. This will involve repeating the surveys and interviews to compare results with the baseline.</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to ensure the well-being and rights of all participants. Key considerations include:</w:t>
      </w:r>
    </w:p>
    <w:p>
      <w:pPr>
        <w:numPr>
          <w:ilvl w:val="0"/>
          <w:numId w:val="1004"/>
        </w:numPr>
        <w:pStyle w:val="Compact"/>
      </w:pPr>
      <w:r>
        <w:rPr>
          <w:bCs/>
          <w:b/>
        </w:rPr>
        <w:t xml:space="preserve">Informed Consent:</w:t>
      </w:r>
      <w:r>
        <w:t xml:space="preserve"> </w:t>
      </w:r>
      <w:r>
        <w:t xml:space="preserve">All participants will provide informed consent before taking part in the study.</w:t>
      </w:r>
    </w:p>
    <w:p>
      <w:pPr>
        <w:numPr>
          <w:ilvl w:val="0"/>
          <w:numId w:val="1004"/>
        </w:numPr>
        <w:pStyle w:val="Compact"/>
      </w:pPr>
      <w:r>
        <w:rPr>
          <w:bCs/>
          <w:b/>
        </w:rPr>
        <w:t xml:space="preserve">Confidentiality:</w:t>
      </w:r>
      <w:r>
        <w:t xml:space="preserve"> </w:t>
      </w:r>
      <w:r>
        <w:t xml:space="preserve">Personal information will be kept confidential and used solely for research purposes.</w:t>
      </w:r>
    </w:p>
    <w:p>
      <w:pPr>
        <w:numPr>
          <w:ilvl w:val="0"/>
          <w:numId w:val="1004"/>
        </w:numPr>
        <w:pStyle w:val="Compact"/>
      </w:pPr>
      <w:r>
        <w:rPr>
          <w:bCs/>
          <w:b/>
        </w:rPr>
        <w:t xml:space="preserve">Voluntary Participation:</w:t>
      </w:r>
      <w:r>
        <w:t xml:space="preserve"> </w:t>
      </w:r>
      <w:r>
        <w:t xml:space="preserve">Participants will be free to withdraw from the study at any time without penalty.</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Improved employee engagement and satisfaction levels.</w:t>
      </w:r>
    </w:p>
    <w:p>
      <w:pPr>
        <w:numPr>
          <w:ilvl w:val="0"/>
          <w:numId w:val="1005"/>
        </w:numPr>
        <w:pStyle w:val="Compact"/>
      </w:pPr>
      <w:r>
        <w:t xml:space="preserve">Higher retention rates due to enhanced HR practices.</w:t>
      </w:r>
    </w:p>
    <w:p>
      <w:pPr>
        <w:numPr>
          <w:ilvl w:val="0"/>
          <w:numId w:val="1005"/>
        </w:numPr>
        <w:pStyle w:val="Compact"/>
      </w:pPr>
      <w:r>
        <w:t xml:space="preserve">Greater alignment between HR strategies and the cultural context of Israel Jerusalem.</w:t>
      </w:r>
    </w:p>
    <w:p>
      <w:pPr>
        <w:numPr>
          <w:ilvl w:val="0"/>
          <w:numId w:val="1005"/>
        </w:numPr>
        <w:pStyle w:val="Compact"/>
      </w:pPr>
      <w:r>
        <w:t xml:space="preserve">Valuable insights for other organizations operating in similar environments.</w:t>
      </w:r>
    </w:p>
    <w:bookmarkEnd w:id="32"/>
    <w:bookmarkStart w:id="33" w:name="limitations"/>
    <w:p>
      <w:pPr>
        <w:pStyle w:val="Heading2"/>
      </w:pPr>
      <w:r>
        <w:t xml:space="preserve">7. Limitations</w:t>
      </w:r>
    </w:p>
    <w:p>
      <w:pPr>
        <w:pStyle w:val="FirstParagraph"/>
      </w:pPr>
      <w:r>
        <w:t xml:space="preserve">While this experiment aims to provide meaningful insights, it is subject to certain limitations:</w:t>
      </w:r>
    </w:p>
    <w:p>
      <w:pPr>
        <w:numPr>
          <w:ilvl w:val="0"/>
          <w:numId w:val="1006"/>
        </w:numPr>
        <w:pStyle w:val="Compact"/>
      </w:pPr>
      <w:r>
        <w:t xml:space="preserve">The sample size may not be representative of all organizations in Israel Jerusalem.</w:t>
      </w:r>
    </w:p>
    <w:p>
      <w:pPr>
        <w:numPr>
          <w:ilvl w:val="0"/>
          <w:numId w:val="1006"/>
        </w:numPr>
        <w:pStyle w:val="Compact"/>
      </w:pPr>
      <w:r>
        <w:t xml:space="preserve">External factors, such as economic fluctuations or political events, may influence the results.</w:t>
      </w:r>
    </w:p>
    <w:p>
      <w:pPr>
        <w:numPr>
          <w:ilvl w:val="0"/>
          <w:numId w:val="1006"/>
        </w:numPr>
        <w:pStyle w:val="Compact"/>
      </w:pPr>
      <w:r>
        <w:t xml:space="preserve">The short duration of the intervention may not capture long-term effects.</w:t>
      </w:r>
    </w:p>
    <w:bookmarkEnd w:id="33"/>
    <w:bookmarkStart w:id="34" w:name="conclusion"/>
    <w:p>
      <w:pPr>
        <w:pStyle w:val="Heading2"/>
      </w:pPr>
      <w:r>
        <w:t xml:space="preserve">8. Conclusion</w:t>
      </w:r>
    </w:p>
    <w:p>
      <w:pPr>
        <w:pStyle w:val="FirstParagraph"/>
      </w:pPr>
      <w:r>
        <w:t xml:space="preserve">This Experiment Protocol provides a comprehensive framework for evaluating the role of a Human Resources Manager in Israel Jerusalem. By focusing on the unique challenges and opportunities of this location, the study aims to contribute to the broader understanding of effective HR practices in diverse and dynamic environments.</w:t>
      </w:r>
    </w:p>
    <w:bookmarkEnd w:id="34"/>
    <w:p>
      <w:pPr>
        <w:pStyle w:val="BodyText"/>
      </w:pPr>
      <w:r>
        <w:t xml:space="preserve">© 2023 Experiment Protocol: Human Resources Manager - Israel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Israel Jerusalem</dc:title>
  <dc:creator/>
  <dc:language>en</dc:language>
  <cp:keywords/>
  <dcterms:created xsi:type="dcterms:W3CDTF">2026-10-10T03:32:26Z</dcterms:created>
  <dcterms:modified xsi:type="dcterms:W3CDTF">2026-10-10T03:32:26Z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